
<file path=[Content_Types].xml><?xml version="1.0" encoding="utf-8"?>
<Types xmlns="http://schemas.openxmlformats.org/package/2006/content-types">
  <Override PartName="/word/footnotes.xml" ContentType="application/vnd.openxmlformats-officedocument.wordprocessingml.footnotes+xml"/>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7C1" w:rsidRPr="008347C1" w:rsidRDefault="008347C1" w:rsidP="008347C1">
      <w:pPr>
        <w:pStyle w:val="ListParagraph"/>
        <w:spacing w:before="120" w:after="120"/>
        <w:ind w:left="0"/>
        <w:jc w:val="center"/>
        <w:rPr>
          <w:rFonts w:ascii="Times New Roman" w:hAnsi="Times New Roman"/>
          <w:b/>
          <w:bCs/>
          <w:sz w:val="36"/>
          <w:szCs w:val="36"/>
        </w:rPr>
      </w:pPr>
      <w:r>
        <w:rPr>
          <w:rFonts w:ascii="Times New Roman" w:hAnsi="Times New Roman"/>
          <w:b/>
          <w:bCs/>
          <w:sz w:val="36"/>
          <w:szCs w:val="36"/>
        </w:rPr>
        <w:t>Nguy cơ đau khớp nặng đối với t</w:t>
      </w:r>
      <w:r w:rsidRPr="008347C1">
        <w:rPr>
          <w:rFonts w:ascii="Times New Roman" w:hAnsi="Times New Roman"/>
          <w:b/>
          <w:bCs/>
          <w:sz w:val="36"/>
          <w:szCs w:val="36"/>
        </w:rPr>
        <w:t>huốc ức chế DPP</w:t>
      </w:r>
      <w:r>
        <w:rPr>
          <w:rFonts w:ascii="Times New Roman" w:hAnsi="Times New Roman"/>
          <w:b/>
          <w:bCs/>
          <w:sz w:val="36"/>
          <w:szCs w:val="36"/>
        </w:rPr>
        <w:t>-IV</w:t>
      </w:r>
    </w:p>
    <w:p w:rsidR="008347C1" w:rsidRPr="00770A53" w:rsidRDefault="008347C1" w:rsidP="008347C1">
      <w:pPr>
        <w:pStyle w:val="ListParagraph"/>
        <w:spacing w:before="120" w:after="120"/>
        <w:ind w:left="0"/>
        <w:jc w:val="center"/>
        <w:rPr>
          <w:rFonts w:ascii="Times New Roman" w:hAnsi="Times New Roman"/>
          <w:b/>
          <w:bCs/>
          <w:sz w:val="32"/>
          <w:szCs w:val="32"/>
        </w:rPr>
      </w:pPr>
    </w:p>
    <w:p w:rsidR="008347C1" w:rsidRPr="00AB6821" w:rsidRDefault="008347C1" w:rsidP="008347C1">
      <w:pPr>
        <w:pStyle w:val="NormalWeb"/>
        <w:spacing w:before="120" w:beforeAutospacing="0" w:after="120" w:afterAutospacing="0" w:line="276" w:lineRule="auto"/>
        <w:jc w:val="both"/>
        <w:rPr>
          <w:sz w:val="26"/>
          <w:szCs w:val="26"/>
        </w:rPr>
      </w:pPr>
      <w:r w:rsidRPr="00770A53">
        <w:tab/>
      </w:r>
      <w:r w:rsidRPr="00AB6821">
        <w:rPr>
          <w:sz w:val="26"/>
          <w:szCs w:val="26"/>
        </w:rPr>
        <w:t xml:space="preserve">Cơ quan Quản lý Thực phẩm và Thuốc của Hoa Kỳ đang cảnh báo rằng những </w:t>
      </w:r>
      <w:r w:rsidRPr="008347C1">
        <w:rPr>
          <w:b/>
          <w:i/>
          <w:sz w:val="26"/>
          <w:szCs w:val="26"/>
        </w:rPr>
        <w:t>thuốc điều trị tiểu đường type 2 thuộc nhóm ức chế DPP-4, như là sitagliptin, saxagliptin, linagliptin, và alogliptin có thể gây đau khớp nặng và tàn phế</w:t>
      </w:r>
      <w:r w:rsidRPr="00AB6821">
        <w:rPr>
          <w:sz w:val="26"/>
          <w:szCs w:val="26"/>
        </w:rPr>
        <w:t>. Trên thị trường, những thuốc này tồn tại dưới dạng đơn chất hoặc kết hợp với thuốc điều trị tiểu đường khác như metformin.</w:t>
      </w:r>
    </w:p>
    <w:p w:rsidR="008347C1" w:rsidRPr="00AB6821" w:rsidRDefault="008347C1" w:rsidP="008347C1">
      <w:pPr>
        <w:pStyle w:val="NormalWeb"/>
        <w:spacing w:before="120" w:beforeAutospacing="0" w:after="120" w:afterAutospacing="0" w:line="276" w:lineRule="auto"/>
        <w:jc w:val="both"/>
        <w:rPr>
          <w:sz w:val="26"/>
          <w:szCs w:val="26"/>
        </w:rPr>
      </w:pPr>
      <w:r w:rsidRPr="00AB6821">
        <w:rPr>
          <w:sz w:val="26"/>
          <w:szCs w:val="26"/>
        </w:rPr>
        <w:tab/>
        <w:t>Trong y văn, FDA đã xác định được những trường hợp đau khớp nặng liên quan tới việc sử dụng thuốc ức chế DPP-4. Bệnh nhân sau khi dùng thuốc bắt đầu có triệu chứng trong 1 ngày hoặc nhiều năm. Sau khi ngưng thuốc, những triệu chứng này được thuyên giảm, thường là trong vòng 1 tháng. Vài bệnh nhân bị đau khớp lại nếu họ sử dụng lại thuốc cũ hoặc 1 thuốc ức chế DPP-4 khác.</w:t>
      </w:r>
    </w:p>
    <w:p w:rsidR="008347C1" w:rsidRPr="00AB6821" w:rsidRDefault="008347C1" w:rsidP="008347C1">
      <w:pPr>
        <w:pStyle w:val="NormalWeb"/>
        <w:spacing w:before="120" w:beforeAutospacing="0" w:after="120" w:afterAutospacing="0" w:line="276" w:lineRule="auto"/>
        <w:jc w:val="center"/>
        <w:rPr>
          <w:sz w:val="26"/>
          <w:szCs w:val="26"/>
        </w:rPr>
      </w:pPr>
      <w:r w:rsidRPr="00AB6821">
        <w:rPr>
          <w:rStyle w:val="Strong"/>
          <w:sz w:val="26"/>
          <w:szCs w:val="26"/>
        </w:rPr>
        <w:t>Bảng 1. Danh sách các thuốc ức chế DPP-4 được FDA công nhận</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76"/>
        <w:gridCol w:w="7744"/>
      </w:tblGrid>
      <w:tr w:rsidR="008347C1" w:rsidRPr="00AB6821" w:rsidTr="007A0AF6">
        <w:trPr>
          <w:tblCellSpacing w:w="0" w:type="dxa"/>
        </w:trPr>
        <w:tc>
          <w:tcPr>
            <w:tcW w:w="0" w:type="auto"/>
            <w:vAlign w:val="center"/>
            <w:hideMark/>
          </w:tcPr>
          <w:p w:rsidR="008347C1" w:rsidRPr="00AB6821" w:rsidRDefault="008347C1" w:rsidP="007A0AF6">
            <w:pPr>
              <w:spacing w:before="120" w:after="120"/>
              <w:jc w:val="both"/>
              <w:rPr>
                <w:rFonts w:ascii="Times New Roman" w:hAnsi="Times New Roman"/>
                <w:b/>
                <w:bCs/>
                <w:sz w:val="26"/>
                <w:szCs w:val="26"/>
              </w:rPr>
            </w:pPr>
            <w:r w:rsidRPr="00AB6821">
              <w:rPr>
                <w:rFonts w:ascii="Times New Roman" w:hAnsi="Times New Roman"/>
                <w:b/>
                <w:bCs/>
                <w:sz w:val="26"/>
                <w:szCs w:val="26"/>
              </w:rPr>
              <w:t>Tên thương mại</w:t>
            </w:r>
          </w:p>
        </w:tc>
        <w:tc>
          <w:tcPr>
            <w:tcW w:w="0" w:type="auto"/>
            <w:vAlign w:val="center"/>
            <w:hideMark/>
          </w:tcPr>
          <w:p w:rsidR="008347C1" w:rsidRPr="00AB6821" w:rsidRDefault="008347C1" w:rsidP="007A0AF6">
            <w:pPr>
              <w:spacing w:before="120" w:after="120"/>
              <w:ind w:left="303"/>
              <w:jc w:val="both"/>
              <w:rPr>
                <w:rFonts w:ascii="Times New Roman" w:hAnsi="Times New Roman"/>
                <w:b/>
                <w:bCs/>
                <w:sz w:val="26"/>
                <w:szCs w:val="26"/>
              </w:rPr>
            </w:pPr>
            <w:r w:rsidRPr="00AB6821">
              <w:rPr>
                <w:rFonts w:ascii="Times New Roman" w:hAnsi="Times New Roman"/>
                <w:b/>
                <w:bCs/>
                <w:sz w:val="26"/>
                <w:szCs w:val="26"/>
              </w:rPr>
              <w:t>Hoạt chất</w:t>
            </w:r>
          </w:p>
        </w:tc>
      </w:tr>
      <w:tr w:rsidR="008347C1" w:rsidRPr="00AB6821" w:rsidTr="007A0AF6">
        <w:trPr>
          <w:tblCellSpacing w:w="0" w:type="dxa"/>
        </w:trPr>
        <w:tc>
          <w:tcPr>
            <w:tcW w:w="0" w:type="auto"/>
            <w:vAlign w:val="center"/>
            <w:hideMark/>
          </w:tcPr>
          <w:p w:rsidR="008347C1" w:rsidRPr="00AB6821" w:rsidRDefault="008347C1" w:rsidP="007A0AF6">
            <w:pPr>
              <w:spacing w:before="120" w:after="120"/>
              <w:ind w:firstLine="270"/>
              <w:jc w:val="both"/>
              <w:rPr>
                <w:rFonts w:ascii="Times New Roman" w:hAnsi="Times New Roman"/>
                <w:sz w:val="26"/>
                <w:szCs w:val="26"/>
              </w:rPr>
            </w:pPr>
            <w:r w:rsidRPr="00AB6821">
              <w:rPr>
                <w:rFonts w:ascii="Times New Roman" w:hAnsi="Times New Roman"/>
                <w:sz w:val="26"/>
                <w:szCs w:val="26"/>
              </w:rPr>
              <w:t>Januvia</w:t>
            </w:r>
          </w:p>
        </w:tc>
        <w:tc>
          <w:tcPr>
            <w:tcW w:w="0" w:type="auto"/>
            <w:vAlign w:val="center"/>
            <w:hideMark/>
          </w:tcPr>
          <w:p w:rsidR="008347C1" w:rsidRPr="00AB6821" w:rsidRDefault="008347C1" w:rsidP="007A0AF6">
            <w:pPr>
              <w:spacing w:before="120" w:after="120"/>
              <w:ind w:left="295"/>
              <w:jc w:val="both"/>
              <w:rPr>
                <w:rFonts w:ascii="Times New Roman" w:hAnsi="Times New Roman"/>
                <w:sz w:val="26"/>
                <w:szCs w:val="26"/>
              </w:rPr>
            </w:pPr>
            <w:r w:rsidRPr="00AB6821">
              <w:rPr>
                <w:rFonts w:ascii="Times New Roman" w:hAnsi="Times New Roman"/>
                <w:sz w:val="26"/>
                <w:szCs w:val="26"/>
              </w:rPr>
              <w:t>sitagliptin</w:t>
            </w:r>
          </w:p>
        </w:tc>
      </w:tr>
      <w:tr w:rsidR="008347C1" w:rsidRPr="00AB6821" w:rsidTr="007A0AF6">
        <w:trPr>
          <w:trHeight w:val="779"/>
          <w:tblCellSpacing w:w="0" w:type="dxa"/>
        </w:trPr>
        <w:tc>
          <w:tcPr>
            <w:tcW w:w="0" w:type="auto"/>
            <w:vAlign w:val="center"/>
            <w:hideMark/>
          </w:tcPr>
          <w:p w:rsidR="008347C1" w:rsidRPr="00AB6821" w:rsidRDefault="008347C1" w:rsidP="007A0AF6">
            <w:pPr>
              <w:spacing w:before="120" w:after="120"/>
              <w:ind w:firstLine="270"/>
              <w:jc w:val="both"/>
              <w:rPr>
                <w:rFonts w:ascii="Times New Roman" w:hAnsi="Times New Roman"/>
                <w:sz w:val="26"/>
                <w:szCs w:val="26"/>
              </w:rPr>
            </w:pPr>
            <w:r w:rsidRPr="00AB6821">
              <w:rPr>
                <w:rFonts w:ascii="Times New Roman" w:hAnsi="Times New Roman"/>
                <w:sz w:val="26"/>
                <w:szCs w:val="26"/>
              </w:rPr>
              <w:t>Janumet</w:t>
            </w:r>
          </w:p>
        </w:tc>
        <w:tc>
          <w:tcPr>
            <w:tcW w:w="0" w:type="auto"/>
            <w:vAlign w:val="center"/>
            <w:hideMark/>
          </w:tcPr>
          <w:p w:rsidR="008347C1" w:rsidRPr="00AB6821" w:rsidRDefault="008347C1" w:rsidP="007A0AF6">
            <w:pPr>
              <w:spacing w:before="120" w:after="120"/>
              <w:ind w:firstLine="295"/>
              <w:jc w:val="both"/>
              <w:rPr>
                <w:rFonts w:ascii="Times New Roman" w:hAnsi="Times New Roman"/>
                <w:sz w:val="26"/>
                <w:szCs w:val="26"/>
              </w:rPr>
            </w:pPr>
            <w:r w:rsidRPr="00AB6821">
              <w:rPr>
                <w:rFonts w:ascii="Times New Roman" w:hAnsi="Times New Roman"/>
                <w:sz w:val="26"/>
                <w:szCs w:val="26"/>
              </w:rPr>
              <w:t>sitagliptin and metformin</w:t>
            </w:r>
          </w:p>
        </w:tc>
      </w:tr>
      <w:tr w:rsidR="008347C1" w:rsidRPr="00AB6821" w:rsidTr="007A0AF6">
        <w:trPr>
          <w:tblCellSpacing w:w="0" w:type="dxa"/>
        </w:trPr>
        <w:tc>
          <w:tcPr>
            <w:tcW w:w="0" w:type="auto"/>
            <w:vAlign w:val="center"/>
            <w:hideMark/>
          </w:tcPr>
          <w:p w:rsidR="008347C1" w:rsidRPr="00AB6821" w:rsidRDefault="008347C1" w:rsidP="007A0AF6">
            <w:pPr>
              <w:spacing w:before="120" w:after="120"/>
              <w:ind w:firstLine="270"/>
              <w:jc w:val="both"/>
              <w:rPr>
                <w:rFonts w:ascii="Times New Roman" w:hAnsi="Times New Roman"/>
                <w:sz w:val="26"/>
                <w:szCs w:val="26"/>
              </w:rPr>
            </w:pPr>
            <w:r w:rsidRPr="00AB6821">
              <w:rPr>
                <w:rFonts w:ascii="Times New Roman" w:hAnsi="Times New Roman"/>
                <w:sz w:val="26"/>
                <w:szCs w:val="26"/>
              </w:rPr>
              <w:t>Janumet XR</w:t>
            </w:r>
          </w:p>
        </w:tc>
        <w:tc>
          <w:tcPr>
            <w:tcW w:w="0" w:type="auto"/>
            <w:vAlign w:val="center"/>
            <w:hideMark/>
          </w:tcPr>
          <w:p w:rsidR="008347C1" w:rsidRPr="00AB6821" w:rsidRDefault="008347C1" w:rsidP="007A0AF6">
            <w:pPr>
              <w:spacing w:before="120" w:after="120"/>
              <w:ind w:firstLine="295"/>
              <w:jc w:val="both"/>
              <w:rPr>
                <w:rFonts w:ascii="Times New Roman" w:hAnsi="Times New Roman"/>
                <w:sz w:val="26"/>
                <w:szCs w:val="26"/>
              </w:rPr>
            </w:pPr>
            <w:r w:rsidRPr="00AB6821">
              <w:rPr>
                <w:rFonts w:ascii="Times New Roman" w:hAnsi="Times New Roman"/>
                <w:sz w:val="26"/>
                <w:szCs w:val="26"/>
              </w:rPr>
              <w:t>sitagliptin and metformin extended release</w:t>
            </w:r>
          </w:p>
        </w:tc>
      </w:tr>
      <w:tr w:rsidR="008347C1" w:rsidRPr="00AB6821" w:rsidTr="007A0AF6">
        <w:trPr>
          <w:tblCellSpacing w:w="0" w:type="dxa"/>
        </w:trPr>
        <w:tc>
          <w:tcPr>
            <w:tcW w:w="0" w:type="auto"/>
            <w:vAlign w:val="center"/>
            <w:hideMark/>
          </w:tcPr>
          <w:p w:rsidR="008347C1" w:rsidRPr="00AB6821" w:rsidRDefault="008347C1" w:rsidP="007A0AF6">
            <w:pPr>
              <w:spacing w:before="120" w:after="120"/>
              <w:ind w:firstLine="270"/>
              <w:jc w:val="both"/>
              <w:rPr>
                <w:rFonts w:ascii="Times New Roman" w:hAnsi="Times New Roman"/>
                <w:sz w:val="26"/>
                <w:szCs w:val="26"/>
              </w:rPr>
            </w:pPr>
            <w:r w:rsidRPr="00AB6821">
              <w:rPr>
                <w:rFonts w:ascii="Times New Roman" w:hAnsi="Times New Roman"/>
                <w:sz w:val="26"/>
                <w:szCs w:val="26"/>
              </w:rPr>
              <w:t>Onglyza</w:t>
            </w:r>
          </w:p>
        </w:tc>
        <w:tc>
          <w:tcPr>
            <w:tcW w:w="0" w:type="auto"/>
            <w:vAlign w:val="center"/>
            <w:hideMark/>
          </w:tcPr>
          <w:p w:rsidR="008347C1" w:rsidRPr="00AB6821" w:rsidRDefault="008347C1" w:rsidP="007A0AF6">
            <w:pPr>
              <w:spacing w:before="120" w:after="120"/>
              <w:ind w:firstLine="295"/>
              <w:jc w:val="both"/>
              <w:rPr>
                <w:rFonts w:ascii="Times New Roman" w:hAnsi="Times New Roman"/>
                <w:sz w:val="26"/>
                <w:szCs w:val="26"/>
              </w:rPr>
            </w:pPr>
            <w:r w:rsidRPr="00AB6821">
              <w:rPr>
                <w:rFonts w:ascii="Times New Roman" w:hAnsi="Times New Roman"/>
                <w:sz w:val="26"/>
                <w:szCs w:val="26"/>
              </w:rPr>
              <w:t>saxagliptin</w:t>
            </w:r>
          </w:p>
        </w:tc>
      </w:tr>
      <w:tr w:rsidR="008347C1" w:rsidRPr="00AB6821" w:rsidTr="007A0AF6">
        <w:trPr>
          <w:tblCellSpacing w:w="0" w:type="dxa"/>
        </w:trPr>
        <w:tc>
          <w:tcPr>
            <w:tcW w:w="0" w:type="auto"/>
            <w:vAlign w:val="center"/>
            <w:hideMark/>
          </w:tcPr>
          <w:p w:rsidR="008347C1" w:rsidRPr="00AB6821" w:rsidRDefault="008347C1" w:rsidP="007A0AF6">
            <w:pPr>
              <w:spacing w:before="120" w:after="120"/>
              <w:ind w:firstLine="270"/>
              <w:jc w:val="both"/>
              <w:rPr>
                <w:rFonts w:ascii="Times New Roman" w:hAnsi="Times New Roman"/>
                <w:sz w:val="26"/>
                <w:szCs w:val="26"/>
              </w:rPr>
            </w:pPr>
            <w:r w:rsidRPr="00AB6821">
              <w:rPr>
                <w:rFonts w:ascii="Times New Roman" w:hAnsi="Times New Roman"/>
                <w:sz w:val="26"/>
                <w:szCs w:val="26"/>
              </w:rPr>
              <w:t>Kombiglyze XR</w:t>
            </w:r>
          </w:p>
        </w:tc>
        <w:tc>
          <w:tcPr>
            <w:tcW w:w="0" w:type="auto"/>
            <w:vAlign w:val="center"/>
            <w:hideMark/>
          </w:tcPr>
          <w:p w:rsidR="008347C1" w:rsidRPr="00AB6821" w:rsidRDefault="008347C1" w:rsidP="007A0AF6">
            <w:pPr>
              <w:spacing w:before="120" w:after="120"/>
              <w:ind w:firstLine="295"/>
              <w:jc w:val="both"/>
              <w:rPr>
                <w:rFonts w:ascii="Times New Roman" w:hAnsi="Times New Roman"/>
                <w:sz w:val="26"/>
                <w:szCs w:val="26"/>
              </w:rPr>
            </w:pPr>
            <w:r w:rsidRPr="00AB6821">
              <w:rPr>
                <w:rFonts w:ascii="Times New Roman" w:hAnsi="Times New Roman"/>
                <w:sz w:val="26"/>
                <w:szCs w:val="26"/>
              </w:rPr>
              <w:t>saxagliptin and metformin extended release</w:t>
            </w:r>
          </w:p>
        </w:tc>
      </w:tr>
      <w:tr w:rsidR="008347C1" w:rsidRPr="00AB6821" w:rsidTr="007A0AF6">
        <w:trPr>
          <w:tblCellSpacing w:w="0" w:type="dxa"/>
        </w:trPr>
        <w:tc>
          <w:tcPr>
            <w:tcW w:w="0" w:type="auto"/>
            <w:vAlign w:val="center"/>
            <w:hideMark/>
          </w:tcPr>
          <w:p w:rsidR="008347C1" w:rsidRPr="00AB6821" w:rsidRDefault="008347C1" w:rsidP="007A0AF6">
            <w:pPr>
              <w:spacing w:before="120" w:after="120"/>
              <w:ind w:firstLine="270"/>
              <w:jc w:val="both"/>
              <w:rPr>
                <w:rFonts w:ascii="Times New Roman" w:hAnsi="Times New Roman"/>
                <w:sz w:val="26"/>
                <w:szCs w:val="26"/>
              </w:rPr>
            </w:pPr>
            <w:r w:rsidRPr="00AB6821">
              <w:rPr>
                <w:rFonts w:ascii="Times New Roman" w:hAnsi="Times New Roman"/>
                <w:sz w:val="26"/>
                <w:szCs w:val="26"/>
              </w:rPr>
              <w:t>Tradjenta</w:t>
            </w:r>
          </w:p>
        </w:tc>
        <w:tc>
          <w:tcPr>
            <w:tcW w:w="0" w:type="auto"/>
            <w:vAlign w:val="center"/>
            <w:hideMark/>
          </w:tcPr>
          <w:p w:rsidR="008347C1" w:rsidRPr="00AB6821" w:rsidRDefault="008347C1" w:rsidP="007A0AF6">
            <w:pPr>
              <w:spacing w:before="120" w:after="120"/>
              <w:ind w:firstLine="295"/>
              <w:jc w:val="both"/>
              <w:rPr>
                <w:rFonts w:ascii="Times New Roman" w:hAnsi="Times New Roman"/>
                <w:sz w:val="26"/>
                <w:szCs w:val="26"/>
              </w:rPr>
            </w:pPr>
            <w:r w:rsidRPr="00AB6821">
              <w:rPr>
                <w:rFonts w:ascii="Times New Roman" w:hAnsi="Times New Roman"/>
                <w:sz w:val="26"/>
                <w:szCs w:val="26"/>
              </w:rPr>
              <w:t>linagliptin</w:t>
            </w:r>
          </w:p>
        </w:tc>
      </w:tr>
      <w:tr w:rsidR="008347C1" w:rsidRPr="00AB6821" w:rsidTr="007A0AF6">
        <w:trPr>
          <w:tblCellSpacing w:w="0" w:type="dxa"/>
        </w:trPr>
        <w:tc>
          <w:tcPr>
            <w:tcW w:w="0" w:type="auto"/>
            <w:vAlign w:val="center"/>
            <w:hideMark/>
          </w:tcPr>
          <w:p w:rsidR="008347C1" w:rsidRPr="00AB6821" w:rsidRDefault="008347C1" w:rsidP="007A0AF6">
            <w:pPr>
              <w:spacing w:before="120" w:after="120"/>
              <w:ind w:firstLine="270"/>
              <w:jc w:val="both"/>
              <w:rPr>
                <w:rFonts w:ascii="Times New Roman" w:hAnsi="Times New Roman"/>
                <w:sz w:val="26"/>
                <w:szCs w:val="26"/>
              </w:rPr>
            </w:pPr>
            <w:r w:rsidRPr="00AB6821">
              <w:rPr>
                <w:rFonts w:ascii="Times New Roman" w:hAnsi="Times New Roman"/>
                <w:sz w:val="26"/>
                <w:szCs w:val="26"/>
              </w:rPr>
              <w:t>Glyxambi</w:t>
            </w:r>
          </w:p>
        </w:tc>
        <w:tc>
          <w:tcPr>
            <w:tcW w:w="0" w:type="auto"/>
            <w:vAlign w:val="center"/>
            <w:hideMark/>
          </w:tcPr>
          <w:p w:rsidR="008347C1" w:rsidRPr="00AB6821" w:rsidRDefault="008347C1" w:rsidP="007A0AF6">
            <w:pPr>
              <w:spacing w:before="120" w:after="120"/>
              <w:ind w:firstLine="295"/>
              <w:jc w:val="both"/>
              <w:rPr>
                <w:rFonts w:ascii="Times New Roman" w:hAnsi="Times New Roman"/>
                <w:sz w:val="26"/>
                <w:szCs w:val="26"/>
              </w:rPr>
            </w:pPr>
            <w:r w:rsidRPr="00AB6821">
              <w:rPr>
                <w:rFonts w:ascii="Times New Roman" w:hAnsi="Times New Roman"/>
                <w:sz w:val="26"/>
                <w:szCs w:val="26"/>
              </w:rPr>
              <w:t>linagliptin and empagliflozin</w:t>
            </w:r>
          </w:p>
        </w:tc>
      </w:tr>
      <w:tr w:rsidR="008347C1" w:rsidRPr="00AB6821" w:rsidTr="007A0AF6">
        <w:trPr>
          <w:tblCellSpacing w:w="0" w:type="dxa"/>
        </w:trPr>
        <w:tc>
          <w:tcPr>
            <w:tcW w:w="0" w:type="auto"/>
            <w:vAlign w:val="center"/>
            <w:hideMark/>
          </w:tcPr>
          <w:p w:rsidR="008347C1" w:rsidRPr="00AB6821" w:rsidRDefault="008347C1" w:rsidP="007A0AF6">
            <w:pPr>
              <w:spacing w:before="120" w:after="120"/>
              <w:ind w:firstLine="270"/>
              <w:jc w:val="both"/>
              <w:rPr>
                <w:rFonts w:ascii="Times New Roman" w:hAnsi="Times New Roman"/>
                <w:sz w:val="26"/>
                <w:szCs w:val="26"/>
              </w:rPr>
            </w:pPr>
            <w:r w:rsidRPr="00AB6821">
              <w:rPr>
                <w:rFonts w:ascii="Times New Roman" w:hAnsi="Times New Roman"/>
                <w:sz w:val="26"/>
                <w:szCs w:val="26"/>
              </w:rPr>
              <w:t>Jentadueto</w:t>
            </w:r>
          </w:p>
        </w:tc>
        <w:tc>
          <w:tcPr>
            <w:tcW w:w="0" w:type="auto"/>
            <w:vAlign w:val="center"/>
            <w:hideMark/>
          </w:tcPr>
          <w:p w:rsidR="008347C1" w:rsidRPr="00AB6821" w:rsidRDefault="008347C1" w:rsidP="007A0AF6">
            <w:pPr>
              <w:spacing w:before="120" w:after="120"/>
              <w:ind w:firstLine="295"/>
              <w:jc w:val="both"/>
              <w:rPr>
                <w:rFonts w:ascii="Times New Roman" w:hAnsi="Times New Roman"/>
                <w:sz w:val="26"/>
                <w:szCs w:val="26"/>
              </w:rPr>
            </w:pPr>
            <w:r w:rsidRPr="00AB6821">
              <w:rPr>
                <w:rFonts w:ascii="Times New Roman" w:hAnsi="Times New Roman"/>
                <w:sz w:val="26"/>
                <w:szCs w:val="26"/>
              </w:rPr>
              <w:t>linagliptin and metformin</w:t>
            </w:r>
          </w:p>
        </w:tc>
      </w:tr>
      <w:tr w:rsidR="008347C1" w:rsidRPr="00AB6821" w:rsidTr="007A0AF6">
        <w:trPr>
          <w:tblCellSpacing w:w="0" w:type="dxa"/>
        </w:trPr>
        <w:tc>
          <w:tcPr>
            <w:tcW w:w="0" w:type="auto"/>
            <w:vAlign w:val="center"/>
            <w:hideMark/>
          </w:tcPr>
          <w:p w:rsidR="008347C1" w:rsidRPr="00AB6821" w:rsidRDefault="008347C1" w:rsidP="007A0AF6">
            <w:pPr>
              <w:spacing w:before="120" w:after="120"/>
              <w:ind w:firstLine="270"/>
              <w:jc w:val="both"/>
              <w:rPr>
                <w:rFonts w:ascii="Times New Roman" w:hAnsi="Times New Roman"/>
                <w:sz w:val="26"/>
                <w:szCs w:val="26"/>
              </w:rPr>
            </w:pPr>
            <w:r w:rsidRPr="00AB6821">
              <w:rPr>
                <w:rFonts w:ascii="Times New Roman" w:hAnsi="Times New Roman"/>
                <w:sz w:val="26"/>
                <w:szCs w:val="26"/>
              </w:rPr>
              <w:t>Nesina</w:t>
            </w:r>
          </w:p>
        </w:tc>
        <w:tc>
          <w:tcPr>
            <w:tcW w:w="0" w:type="auto"/>
            <w:vAlign w:val="center"/>
            <w:hideMark/>
          </w:tcPr>
          <w:p w:rsidR="008347C1" w:rsidRPr="00AB6821" w:rsidRDefault="008347C1" w:rsidP="007A0AF6">
            <w:pPr>
              <w:spacing w:before="120" w:after="120"/>
              <w:ind w:firstLine="295"/>
              <w:jc w:val="both"/>
              <w:rPr>
                <w:rFonts w:ascii="Times New Roman" w:hAnsi="Times New Roman"/>
                <w:sz w:val="26"/>
                <w:szCs w:val="26"/>
              </w:rPr>
            </w:pPr>
            <w:r w:rsidRPr="00AB6821">
              <w:rPr>
                <w:rFonts w:ascii="Times New Roman" w:hAnsi="Times New Roman"/>
                <w:sz w:val="26"/>
                <w:szCs w:val="26"/>
              </w:rPr>
              <w:t>alogliptin</w:t>
            </w:r>
          </w:p>
        </w:tc>
      </w:tr>
      <w:tr w:rsidR="008347C1" w:rsidRPr="00AB6821" w:rsidTr="007A0AF6">
        <w:trPr>
          <w:tblCellSpacing w:w="0" w:type="dxa"/>
        </w:trPr>
        <w:tc>
          <w:tcPr>
            <w:tcW w:w="0" w:type="auto"/>
            <w:vAlign w:val="center"/>
            <w:hideMark/>
          </w:tcPr>
          <w:p w:rsidR="008347C1" w:rsidRPr="00AB6821" w:rsidRDefault="008347C1" w:rsidP="007A0AF6">
            <w:pPr>
              <w:spacing w:before="120" w:after="120"/>
              <w:ind w:firstLine="270"/>
              <w:jc w:val="both"/>
              <w:rPr>
                <w:rFonts w:ascii="Times New Roman" w:hAnsi="Times New Roman"/>
                <w:sz w:val="26"/>
                <w:szCs w:val="26"/>
              </w:rPr>
            </w:pPr>
            <w:r w:rsidRPr="00AB6821">
              <w:rPr>
                <w:rFonts w:ascii="Times New Roman" w:hAnsi="Times New Roman"/>
                <w:sz w:val="26"/>
                <w:szCs w:val="26"/>
              </w:rPr>
              <w:t>Kazano</w:t>
            </w:r>
          </w:p>
        </w:tc>
        <w:tc>
          <w:tcPr>
            <w:tcW w:w="0" w:type="auto"/>
            <w:vAlign w:val="center"/>
            <w:hideMark/>
          </w:tcPr>
          <w:p w:rsidR="008347C1" w:rsidRPr="00AB6821" w:rsidRDefault="008347C1" w:rsidP="007A0AF6">
            <w:pPr>
              <w:spacing w:before="120" w:after="120"/>
              <w:ind w:firstLine="295"/>
              <w:jc w:val="both"/>
              <w:rPr>
                <w:rFonts w:ascii="Times New Roman" w:hAnsi="Times New Roman"/>
                <w:sz w:val="26"/>
                <w:szCs w:val="26"/>
              </w:rPr>
            </w:pPr>
            <w:r w:rsidRPr="00AB6821">
              <w:rPr>
                <w:rFonts w:ascii="Times New Roman" w:hAnsi="Times New Roman"/>
                <w:sz w:val="26"/>
                <w:szCs w:val="26"/>
              </w:rPr>
              <w:t>alogliptin and metformin</w:t>
            </w:r>
          </w:p>
        </w:tc>
      </w:tr>
      <w:tr w:rsidR="008347C1" w:rsidRPr="00AB6821" w:rsidTr="007A0AF6">
        <w:trPr>
          <w:tblCellSpacing w:w="0" w:type="dxa"/>
        </w:trPr>
        <w:tc>
          <w:tcPr>
            <w:tcW w:w="0" w:type="auto"/>
            <w:vAlign w:val="center"/>
            <w:hideMark/>
          </w:tcPr>
          <w:p w:rsidR="008347C1" w:rsidRPr="00AB6821" w:rsidRDefault="008347C1" w:rsidP="007A0AF6">
            <w:pPr>
              <w:spacing w:before="120" w:after="120"/>
              <w:ind w:firstLine="270"/>
              <w:jc w:val="both"/>
              <w:rPr>
                <w:rFonts w:ascii="Times New Roman" w:hAnsi="Times New Roman"/>
                <w:sz w:val="26"/>
                <w:szCs w:val="26"/>
              </w:rPr>
            </w:pPr>
            <w:r w:rsidRPr="00AB6821">
              <w:rPr>
                <w:rFonts w:ascii="Times New Roman" w:hAnsi="Times New Roman"/>
                <w:sz w:val="26"/>
                <w:szCs w:val="26"/>
              </w:rPr>
              <w:t>Oseni</w:t>
            </w:r>
          </w:p>
        </w:tc>
        <w:tc>
          <w:tcPr>
            <w:tcW w:w="0" w:type="auto"/>
            <w:vAlign w:val="center"/>
            <w:hideMark/>
          </w:tcPr>
          <w:p w:rsidR="008347C1" w:rsidRPr="00AB6821" w:rsidRDefault="008347C1" w:rsidP="007A0AF6">
            <w:pPr>
              <w:spacing w:before="120" w:after="120"/>
              <w:ind w:firstLine="295"/>
              <w:jc w:val="both"/>
              <w:rPr>
                <w:rFonts w:ascii="Times New Roman" w:hAnsi="Times New Roman"/>
                <w:sz w:val="26"/>
                <w:szCs w:val="26"/>
              </w:rPr>
            </w:pPr>
            <w:r w:rsidRPr="00AB6821">
              <w:rPr>
                <w:rFonts w:ascii="Times New Roman" w:hAnsi="Times New Roman"/>
                <w:sz w:val="26"/>
                <w:szCs w:val="26"/>
              </w:rPr>
              <w:t>alogliptin and pioglitazone</w:t>
            </w:r>
          </w:p>
        </w:tc>
      </w:tr>
    </w:tbl>
    <w:p w:rsidR="008347C1" w:rsidRPr="00FC7AEA" w:rsidRDefault="00FC7AEA" w:rsidP="00FC7AEA">
      <w:pPr>
        <w:pStyle w:val="ListParagraph"/>
        <w:spacing w:before="120" w:after="120"/>
        <w:ind w:left="0"/>
        <w:jc w:val="both"/>
        <w:rPr>
          <w:rFonts w:ascii="Times New Roman" w:hAnsi="Times New Roman"/>
          <w:b/>
          <w:sz w:val="24"/>
          <w:szCs w:val="32"/>
        </w:rPr>
      </w:pPr>
      <w:hyperlink r:id="rId7" w:history="1">
        <w:r w:rsidRPr="00AB6821">
          <w:rPr>
            <w:rStyle w:val="Hyperlink"/>
            <w:rFonts w:ascii="Times New Roman" w:hAnsi="Times New Roman"/>
            <w:sz w:val="26"/>
            <w:szCs w:val="26"/>
          </w:rPr>
          <w:t>http://www.fda.gov/Drugs/DrugSafety/ucm459579.htm?source=govdelivery&amp;utm_medium=email&amp;utm_source=govdelivery</w:t>
        </w:r>
      </w:hyperlink>
    </w:p>
    <w:p w:rsidR="008347C1" w:rsidRPr="008347C1" w:rsidRDefault="008347C1" w:rsidP="008347C1">
      <w:pPr>
        <w:pStyle w:val="ListParagraph"/>
        <w:spacing w:before="120" w:after="120"/>
        <w:ind w:left="0"/>
        <w:jc w:val="center"/>
        <w:rPr>
          <w:rFonts w:ascii="Times New Roman" w:hAnsi="Times New Roman"/>
          <w:b/>
          <w:sz w:val="36"/>
          <w:szCs w:val="32"/>
        </w:rPr>
      </w:pPr>
      <w:r>
        <w:rPr>
          <w:rFonts w:ascii="Times New Roman" w:hAnsi="Times New Roman"/>
          <w:b/>
          <w:sz w:val="36"/>
          <w:szCs w:val="32"/>
        </w:rPr>
        <w:lastRenderedPageBreak/>
        <w:t>A</w:t>
      </w:r>
      <w:r w:rsidRPr="008347C1">
        <w:rPr>
          <w:rFonts w:ascii="Times New Roman" w:hAnsi="Times New Roman"/>
          <w:b/>
          <w:sz w:val="36"/>
          <w:szCs w:val="32"/>
        </w:rPr>
        <w:t xml:space="preserve">n toàn của </w:t>
      </w:r>
      <w:r>
        <w:rPr>
          <w:rFonts w:ascii="Times New Roman" w:hAnsi="Times New Roman"/>
          <w:b/>
          <w:sz w:val="36"/>
          <w:szCs w:val="32"/>
        </w:rPr>
        <w:t>Tramadol</w:t>
      </w:r>
      <w:r w:rsidRPr="008347C1">
        <w:rPr>
          <w:rFonts w:ascii="Times New Roman" w:hAnsi="Times New Roman"/>
          <w:b/>
          <w:sz w:val="36"/>
          <w:szCs w:val="32"/>
        </w:rPr>
        <w:t xml:space="preserve"> khi dùng ở trẻ dưới 17 tuổi</w:t>
      </w:r>
    </w:p>
    <w:p w:rsidR="008347C1" w:rsidRDefault="008347C1" w:rsidP="008347C1">
      <w:pPr>
        <w:pStyle w:val="NormalWeb"/>
        <w:spacing w:before="120" w:beforeAutospacing="0" w:after="120" w:afterAutospacing="0" w:line="276" w:lineRule="auto"/>
        <w:jc w:val="both"/>
        <w:rPr>
          <w:rStyle w:val="Strong"/>
          <w:sz w:val="26"/>
          <w:szCs w:val="26"/>
        </w:rPr>
      </w:pPr>
      <w:r>
        <w:rPr>
          <w:rStyle w:val="Strong"/>
          <w:sz w:val="26"/>
          <w:szCs w:val="26"/>
        </w:rPr>
        <w:tab/>
      </w:r>
    </w:p>
    <w:p w:rsidR="008347C1" w:rsidRPr="008347C1" w:rsidRDefault="008347C1" w:rsidP="008347C1">
      <w:pPr>
        <w:pStyle w:val="NormalWeb"/>
        <w:spacing w:before="120" w:beforeAutospacing="0" w:after="120" w:afterAutospacing="0" w:line="360" w:lineRule="auto"/>
        <w:jc w:val="both"/>
        <w:rPr>
          <w:b/>
          <w:sz w:val="26"/>
          <w:szCs w:val="26"/>
        </w:rPr>
      </w:pPr>
      <w:r>
        <w:rPr>
          <w:rStyle w:val="Strong"/>
          <w:sz w:val="26"/>
          <w:szCs w:val="26"/>
        </w:rPr>
        <w:tab/>
      </w:r>
      <w:r w:rsidRPr="008347C1">
        <w:rPr>
          <w:rStyle w:val="Strong"/>
          <w:b w:val="0"/>
          <w:sz w:val="26"/>
          <w:szCs w:val="26"/>
        </w:rPr>
        <w:t>Cơ quan Quản lý thực phẩm và thuốc Hoa Kỳ (FDA) đang kiểm tra việc sử dụng thuốc giảm đau tramadol ở bệnh nhân dưới 17 tuổi, do nguy cơ hiếm có nhưng nặng nề về thở chậm hoặc thở khó. Nguy cơ này tăng lên ở những trẻ điều trị tramadol giảm đau sau phẫu thuật cắt amidal và/hoặc V.A. Tramadol không được FDA công nhận cho dùng ở trẻ em; tuy nhiên số liệu cho thấy thuốc vẫn được dùng theo “off-label”.</w:t>
      </w:r>
    </w:p>
    <w:p w:rsidR="008347C1" w:rsidRPr="008347C1" w:rsidRDefault="008347C1" w:rsidP="008347C1">
      <w:pPr>
        <w:pStyle w:val="NormalWeb"/>
        <w:spacing w:before="120" w:beforeAutospacing="0" w:after="120" w:afterAutospacing="0" w:line="360" w:lineRule="auto"/>
        <w:jc w:val="both"/>
        <w:rPr>
          <w:sz w:val="26"/>
          <w:szCs w:val="26"/>
        </w:rPr>
      </w:pPr>
      <w:r w:rsidRPr="008347C1">
        <w:rPr>
          <w:rStyle w:val="Strong"/>
          <w:b w:val="0"/>
          <w:sz w:val="26"/>
          <w:szCs w:val="26"/>
        </w:rPr>
        <w:tab/>
        <w:t xml:space="preserve">Trong cơ thể, tramadol được chuyển hoá ở gan thành dạng opioid có hoạt tính là </w:t>
      </w:r>
      <w:r w:rsidRPr="008347C1">
        <w:rPr>
          <w:sz w:val="26"/>
          <w:szCs w:val="26"/>
        </w:rPr>
        <w:t>O-desmethyltramadol. Ở vài người, sự chuyển hoá này diễn ra nhanh hơn và đầy đủ hơn. Đối với những đối tượng chuyển hoá nhanh này, nồng độ opioid hoạt tính có thể sẽ cao hơn người thường và gây ra khó thở, có thể dẫn đến tử vong. Gần đây, một em bé 5 tuổi ở Pháp đã bị thở chậm và khó thở nghiêm trọng cần phải cấp cứu và nhập viện sau khi dùng 1 liều tramadol dạng dung dịch uống để giảm đau sau phẫu thuật cắt amidal và V.A. Đứa trẻ này đã được xác định thuộc nhóm chuyển hoá nhanh và có nồng độ O-desmethyltramadol cao trong máu.</w:t>
      </w:r>
    </w:p>
    <w:p w:rsidR="008347C1" w:rsidRDefault="00FC7AEA" w:rsidP="008347C1">
      <w:pPr>
        <w:pStyle w:val="NormalWeb"/>
        <w:spacing w:before="120" w:beforeAutospacing="0" w:after="120" w:afterAutospacing="0" w:line="276" w:lineRule="auto"/>
        <w:jc w:val="both"/>
      </w:pPr>
      <w:hyperlink r:id="rId8" w:tgtFrame="_blank" w:history="1">
        <w:r w:rsidRPr="00AB6821">
          <w:rPr>
            <w:rStyle w:val="Hyperlink"/>
            <w:sz w:val="26"/>
            <w:szCs w:val="26"/>
          </w:rPr>
          <w:t>http://www.fda.gov/Safety/MedWatch/SafetyInformation/SafetyAlertsforHumanMedicalProducts/ucm463499.htm</w:t>
        </w:r>
      </w:hyperlink>
    </w:p>
    <w:p w:rsidR="008347C1" w:rsidRDefault="008347C1" w:rsidP="008347C1">
      <w:pPr>
        <w:pStyle w:val="NormalWeb"/>
        <w:spacing w:before="120" w:beforeAutospacing="0" w:after="120" w:afterAutospacing="0" w:line="276" w:lineRule="auto"/>
        <w:jc w:val="both"/>
      </w:pPr>
    </w:p>
    <w:p w:rsidR="008347C1" w:rsidRDefault="008347C1" w:rsidP="008347C1">
      <w:pPr>
        <w:pStyle w:val="NormalWeb"/>
        <w:spacing w:before="120" w:beforeAutospacing="0" w:after="120" w:afterAutospacing="0" w:line="276" w:lineRule="auto"/>
        <w:jc w:val="both"/>
      </w:pPr>
    </w:p>
    <w:p w:rsidR="008347C1" w:rsidRDefault="008347C1" w:rsidP="008347C1">
      <w:pPr>
        <w:pStyle w:val="NormalWeb"/>
        <w:spacing w:before="120" w:beforeAutospacing="0" w:after="120" w:afterAutospacing="0" w:line="276" w:lineRule="auto"/>
        <w:jc w:val="both"/>
      </w:pPr>
    </w:p>
    <w:p w:rsidR="008347C1" w:rsidRDefault="008347C1" w:rsidP="008347C1">
      <w:pPr>
        <w:pStyle w:val="NormalWeb"/>
        <w:spacing w:before="120" w:beforeAutospacing="0" w:after="120" w:afterAutospacing="0" w:line="276" w:lineRule="auto"/>
        <w:jc w:val="both"/>
      </w:pPr>
    </w:p>
    <w:p w:rsidR="008347C1" w:rsidRDefault="008347C1" w:rsidP="008347C1">
      <w:pPr>
        <w:pStyle w:val="NormalWeb"/>
        <w:spacing w:before="120" w:beforeAutospacing="0" w:after="120" w:afterAutospacing="0" w:line="276" w:lineRule="auto"/>
        <w:jc w:val="both"/>
      </w:pPr>
    </w:p>
    <w:p w:rsidR="008347C1" w:rsidRDefault="008347C1" w:rsidP="008347C1">
      <w:pPr>
        <w:pStyle w:val="NormalWeb"/>
        <w:spacing w:before="120" w:beforeAutospacing="0" w:after="120" w:afterAutospacing="0" w:line="276" w:lineRule="auto"/>
        <w:jc w:val="both"/>
      </w:pPr>
    </w:p>
    <w:p w:rsidR="008347C1" w:rsidRDefault="008347C1" w:rsidP="008347C1">
      <w:pPr>
        <w:pStyle w:val="NormalWeb"/>
        <w:spacing w:before="120" w:beforeAutospacing="0" w:after="120" w:afterAutospacing="0" w:line="276" w:lineRule="auto"/>
        <w:jc w:val="both"/>
      </w:pPr>
    </w:p>
    <w:p w:rsidR="008347C1" w:rsidRDefault="008347C1" w:rsidP="008347C1">
      <w:pPr>
        <w:pStyle w:val="NormalWeb"/>
        <w:spacing w:before="120" w:beforeAutospacing="0" w:after="120" w:afterAutospacing="0" w:line="276" w:lineRule="auto"/>
        <w:jc w:val="both"/>
      </w:pPr>
    </w:p>
    <w:p w:rsidR="008347C1" w:rsidRDefault="008347C1" w:rsidP="008347C1">
      <w:pPr>
        <w:pStyle w:val="NormalWeb"/>
        <w:spacing w:before="120" w:beforeAutospacing="0" w:after="120" w:afterAutospacing="0" w:line="276" w:lineRule="auto"/>
        <w:jc w:val="both"/>
      </w:pPr>
    </w:p>
    <w:p w:rsidR="008347C1" w:rsidRDefault="008347C1" w:rsidP="008347C1">
      <w:pPr>
        <w:pStyle w:val="NormalWeb"/>
        <w:spacing w:before="120" w:beforeAutospacing="0" w:after="120" w:afterAutospacing="0" w:line="276" w:lineRule="auto"/>
        <w:jc w:val="both"/>
      </w:pPr>
    </w:p>
    <w:p w:rsidR="008347C1" w:rsidRDefault="008347C1" w:rsidP="008347C1">
      <w:pPr>
        <w:pStyle w:val="NormalWeb"/>
        <w:spacing w:before="120" w:beforeAutospacing="0" w:after="120" w:afterAutospacing="0" w:line="276" w:lineRule="auto"/>
        <w:jc w:val="both"/>
      </w:pPr>
    </w:p>
    <w:p w:rsidR="008347C1" w:rsidRDefault="008347C1" w:rsidP="008347C1">
      <w:pPr>
        <w:pStyle w:val="NormalWeb"/>
        <w:spacing w:before="120" w:beforeAutospacing="0" w:after="120" w:afterAutospacing="0" w:line="276" w:lineRule="auto"/>
        <w:jc w:val="both"/>
      </w:pPr>
    </w:p>
    <w:p w:rsidR="008347C1" w:rsidRPr="0085678E" w:rsidRDefault="008347C1" w:rsidP="0085678E">
      <w:pPr>
        <w:pStyle w:val="NormalWeb"/>
        <w:spacing w:before="120" w:beforeAutospacing="0" w:after="120" w:afterAutospacing="0" w:line="276" w:lineRule="auto"/>
        <w:jc w:val="center"/>
        <w:rPr>
          <w:b/>
          <w:sz w:val="36"/>
          <w:szCs w:val="32"/>
        </w:rPr>
      </w:pPr>
      <w:r w:rsidRPr="0085678E">
        <w:rPr>
          <w:b/>
          <w:sz w:val="36"/>
          <w:szCs w:val="32"/>
        </w:rPr>
        <w:lastRenderedPageBreak/>
        <w:t>Ánh nắng mặt trời và thuốc</w:t>
      </w:r>
    </w:p>
    <w:p w:rsidR="0085678E" w:rsidRDefault="0085678E" w:rsidP="008347C1">
      <w:pPr>
        <w:pStyle w:val="NormalWeb"/>
        <w:tabs>
          <w:tab w:val="left" w:pos="450"/>
        </w:tabs>
        <w:spacing w:before="120" w:beforeAutospacing="0" w:after="120" w:afterAutospacing="0" w:line="276" w:lineRule="auto"/>
        <w:ind w:firstLine="720"/>
        <w:jc w:val="both"/>
        <w:rPr>
          <w:sz w:val="26"/>
          <w:szCs w:val="32"/>
        </w:rPr>
      </w:pPr>
    </w:p>
    <w:p w:rsidR="008347C1" w:rsidRPr="0017590C" w:rsidRDefault="008347C1" w:rsidP="008347C1">
      <w:pPr>
        <w:pStyle w:val="NormalWeb"/>
        <w:tabs>
          <w:tab w:val="left" w:pos="450"/>
        </w:tabs>
        <w:spacing w:before="120" w:beforeAutospacing="0" w:after="120" w:afterAutospacing="0" w:line="276" w:lineRule="auto"/>
        <w:ind w:firstLine="720"/>
        <w:jc w:val="both"/>
        <w:rPr>
          <w:sz w:val="26"/>
          <w:szCs w:val="26"/>
        </w:rPr>
      </w:pPr>
      <w:r>
        <w:rPr>
          <w:sz w:val="26"/>
          <w:szCs w:val="32"/>
        </w:rPr>
        <w:t xml:space="preserve">Một vài thuốc chứa hoạt chất có thể gây ra nhạy cảm ánh sáng và làm cho người dùng có những dấu hiệu như bị </w:t>
      </w:r>
      <w:r w:rsidRPr="0085678E">
        <w:rPr>
          <w:b/>
          <w:i/>
          <w:sz w:val="26"/>
          <w:szCs w:val="32"/>
        </w:rPr>
        <w:t>bỏng, ban đỏ da</w:t>
      </w:r>
      <w:r>
        <w:rPr>
          <w:sz w:val="26"/>
          <w:szCs w:val="32"/>
        </w:rPr>
        <w:t xml:space="preserve"> hoặc những tác dụng phụ khác. Những thuốc dùng tại chỗ hoặc dùng bằng được uống hoặc tiêm đều có thể gây ra tác dụng phụ này.</w:t>
      </w:r>
    </w:p>
    <w:p w:rsidR="008347C1" w:rsidRDefault="008347C1" w:rsidP="008347C1">
      <w:pPr>
        <w:spacing w:before="120" w:after="120"/>
        <w:jc w:val="both"/>
        <w:rPr>
          <w:rFonts w:ascii="Times New Roman" w:hAnsi="Times New Roman"/>
          <w:sz w:val="26"/>
          <w:szCs w:val="26"/>
        </w:rPr>
      </w:pPr>
      <w:r w:rsidRPr="0017590C">
        <w:rPr>
          <w:rFonts w:ascii="Times New Roman" w:hAnsi="Times New Roman"/>
          <w:sz w:val="26"/>
          <w:szCs w:val="26"/>
        </w:rPr>
        <w:tab/>
        <w:t xml:space="preserve">Có </w:t>
      </w:r>
      <w:r>
        <w:rPr>
          <w:rFonts w:ascii="Times New Roman" w:hAnsi="Times New Roman"/>
          <w:sz w:val="26"/>
          <w:szCs w:val="26"/>
        </w:rPr>
        <w:t xml:space="preserve">2 loại nhạy cảm với ánh sáng: </w:t>
      </w:r>
      <w:r w:rsidRPr="0085678E">
        <w:rPr>
          <w:rFonts w:ascii="Times New Roman" w:hAnsi="Times New Roman"/>
          <w:b/>
          <w:i/>
          <w:sz w:val="26"/>
          <w:szCs w:val="26"/>
        </w:rPr>
        <w:t>dị ứng ánh sáng và độc ánh sáng</w:t>
      </w:r>
      <w:r>
        <w:rPr>
          <w:rFonts w:ascii="Times New Roman" w:hAnsi="Times New Roman"/>
          <w:sz w:val="26"/>
          <w:szCs w:val="26"/>
        </w:rPr>
        <w:t>. Dị ứng ánh sáng là một phản ứng dị ứng của da và có thể không xảy ra ngay sau khi tiếp xúc với ánh sáng mặt trời. Độc ánh sáng thì phổ biến hơn, là một kích ứng của da và có thể xảy ra sau một vài giờ phơi nắmg. Cả 2 loại nhạy cảm ánh sán xảy ra sau khi tiếp xúc với tia cực tím dù là ánh sáng tự nhiên hay nhân tạ</w:t>
      </w:r>
      <w:r w:rsidR="00CE0B08">
        <w:rPr>
          <w:rFonts w:ascii="Times New Roman" w:hAnsi="Times New Roman"/>
          <w:sz w:val="26"/>
          <w:szCs w:val="26"/>
        </w:rPr>
        <w:t>o trong phòng nhuộm da nâu</w:t>
      </w:r>
      <w:r>
        <w:rPr>
          <w:rFonts w:ascii="Times New Roman" w:hAnsi="Times New Roman"/>
          <w:sz w:val="26"/>
          <w:szCs w:val="26"/>
        </w:rPr>
        <w:t>.</w:t>
      </w:r>
    </w:p>
    <w:p w:rsidR="008347C1" w:rsidRDefault="008347C1" w:rsidP="008347C1">
      <w:pPr>
        <w:spacing w:before="120" w:after="120"/>
        <w:jc w:val="both"/>
        <w:rPr>
          <w:rFonts w:ascii="Times New Roman" w:hAnsi="Times New Roman"/>
          <w:sz w:val="26"/>
          <w:szCs w:val="26"/>
        </w:rPr>
      </w:pPr>
      <w:r>
        <w:rPr>
          <w:rFonts w:ascii="Times New Roman" w:hAnsi="Times New Roman"/>
          <w:sz w:val="26"/>
          <w:szCs w:val="26"/>
        </w:rPr>
        <w:tab/>
        <w:t>Những thuốc có thể gây ra tác dụng phụ này bao gồm:</w:t>
      </w:r>
    </w:p>
    <w:p w:rsidR="008347C1" w:rsidRDefault="008347C1" w:rsidP="008347C1">
      <w:pPr>
        <w:pStyle w:val="ListParagraph"/>
        <w:numPr>
          <w:ilvl w:val="0"/>
          <w:numId w:val="8"/>
        </w:numPr>
        <w:spacing w:before="120" w:after="120"/>
        <w:jc w:val="both"/>
        <w:rPr>
          <w:rFonts w:ascii="Times New Roman" w:hAnsi="Times New Roman"/>
          <w:sz w:val="26"/>
          <w:szCs w:val="24"/>
        </w:rPr>
      </w:pPr>
      <w:r w:rsidRPr="0017590C">
        <w:rPr>
          <w:rFonts w:ascii="Times New Roman" w:hAnsi="Times New Roman"/>
          <w:sz w:val="26"/>
          <w:szCs w:val="24"/>
        </w:rPr>
        <w:t>Kháng sinh</w:t>
      </w:r>
      <w:r>
        <w:rPr>
          <w:rFonts w:ascii="Times New Roman" w:hAnsi="Times New Roman"/>
          <w:sz w:val="26"/>
          <w:szCs w:val="24"/>
        </w:rPr>
        <w:t>: ciprofloxacin, levofloxacin, ofloxacin, tetracycline, doxycycline, trimethoprim</w:t>
      </w:r>
    </w:p>
    <w:p w:rsidR="008347C1" w:rsidRDefault="008347C1" w:rsidP="008347C1">
      <w:pPr>
        <w:pStyle w:val="ListParagraph"/>
        <w:numPr>
          <w:ilvl w:val="0"/>
          <w:numId w:val="8"/>
        </w:numPr>
        <w:spacing w:before="120" w:after="120"/>
        <w:jc w:val="both"/>
        <w:rPr>
          <w:rFonts w:ascii="Times New Roman" w:hAnsi="Times New Roman"/>
          <w:sz w:val="26"/>
          <w:szCs w:val="24"/>
        </w:rPr>
      </w:pPr>
      <w:r>
        <w:rPr>
          <w:rFonts w:ascii="Times New Roman" w:hAnsi="Times New Roman"/>
          <w:sz w:val="26"/>
          <w:szCs w:val="24"/>
        </w:rPr>
        <w:t>Thuốc trị nấm: flucytosine, griseofulvin, voricanozole</w:t>
      </w:r>
    </w:p>
    <w:p w:rsidR="008347C1" w:rsidRPr="0017590C" w:rsidRDefault="008347C1" w:rsidP="008347C1">
      <w:pPr>
        <w:numPr>
          <w:ilvl w:val="0"/>
          <w:numId w:val="7"/>
        </w:numPr>
        <w:spacing w:before="120" w:after="120"/>
        <w:jc w:val="both"/>
        <w:rPr>
          <w:rFonts w:ascii="Times New Roman" w:hAnsi="Times New Roman"/>
          <w:sz w:val="26"/>
          <w:szCs w:val="24"/>
        </w:rPr>
      </w:pPr>
      <w:r>
        <w:rPr>
          <w:rFonts w:ascii="Times New Roman" w:hAnsi="Times New Roman"/>
          <w:sz w:val="26"/>
          <w:szCs w:val="24"/>
        </w:rPr>
        <w:t xml:space="preserve">Thuốc kháng histamine: </w:t>
      </w:r>
      <w:r w:rsidRPr="0017590C">
        <w:rPr>
          <w:rFonts w:ascii="Times New Roman" w:hAnsi="Times New Roman"/>
          <w:sz w:val="26"/>
          <w:szCs w:val="24"/>
        </w:rPr>
        <w:t>cetirizine, diphenhydramine, loratadin</w:t>
      </w:r>
      <w:r>
        <w:rPr>
          <w:rFonts w:ascii="Times New Roman" w:hAnsi="Times New Roman"/>
          <w:sz w:val="26"/>
          <w:szCs w:val="24"/>
        </w:rPr>
        <w:t>e, promethazine, cyproheptadine</w:t>
      </w:r>
    </w:p>
    <w:p w:rsidR="008347C1" w:rsidRPr="0017590C" w:rsidRDefault="008347C1" w:rsidP="008347C1">
      <w:pPr>
        <w:numPr>
          <w:ilvl w:val="0"/>
          <w:numId w:val="7"/>
        </w:numPr>
        <w:spacing w:before="120" w:after="120"/>
        <w:jc w:val="both"/>
        <w:rPr>
          <w:rFonts w:ascii="Times New Roman" w:hAnsi="Times New Roman"/>
          <w:sz w:val="26"/>
          <w:szCs w:val="24"/>
        </w:rPr>
      </w:pPr>
      <w:r>
        <w:rPr>
          <w:rFonts w:ascii="Times New Roman" w:hAnsi="Times New Roman"/>
          <w:sz w:val="26"/>
          <w:szCs w:val="24"/>
        </w:rPr>
        <w:t xml:space="preserve">Thuốc giảm cholesterol: </w:t>
      </w:r>
      <w:r w:rsidRPr="0017590C">
        <w:rPr>
          <w:rFonts w:ascii="Times New Roman" w:hAnsi="Times New Roman"/>
          <w:sz w:val="26"/>
          <w:szCs w:val="24"/>
        </w:rPr>
        <w:t>simvastatin, atorva</w:t>
      </w:r>
      <w:r>
        <w:rPr>
          <w:rFonts w:ascii="Times New Roman" w:hAnsi="Times New Roman"/>
          <w:sz w:val="26"/>
          <w:szCs w:val="24"/>
        </w:rPr>
        <w:t>statin, lovastatin, pravastatin</w:t>
      </w:r>
    </w:p>
    <w:p w:rsidR="008347C1" w:rsidRPr="0017590C" w:rsidRDefault="008347C1" w:rsidP="008347C1">
      <w:pPr>
        <w:numPr>
          <w:ilvl w:val="0"/>
          <w:numId w:val="7"/>
        </w:numPr>
        <w:spacing w:before="120" w:after="120"/>
        <w:jc w:val="both"/>
        <w:rPr>
          <w:rFonts w:ascii="Times New Roman" w:hAnsi="Times New Roman"/>
          <w:sz w:val="26"/>
          <w:szCs w:val="24"/>
        </w:rPr>
      </w:pPr>
      <w:r>
        <w:rPr>
          <w:rFonts w:ascii="Times New Roman" w:hAnsi="Times New Roman"/>
          <w:sz w:val="26"/>
          <w:szCs w:val="24"/>
        </w:rPr>
        <w:t xml:space="preserve">Thuốc lợi tiểu: nhóm </w:t>
      </w:r>
      <w:r w:rsidRPr="0017590C">
        <w:rPr>
          <w:rFonts w:ascii="Times New Roman" w:hAnsi="Times New Roman"/>
          <w:sz w:val="26"/>
          <w:szCs w:val="24"/>
        </w:rPr>
        <w:t xml:space="preserve">thiazide </w:t>
      </w:r>
      <w:r>
        <w:rPr>
          <w:rFonts w:ascii="Times New Roman" w:hAnsi="Times New Roman"/>
          <w:sz w:val="26"/>
          <w:szCs w:val="24"/>
        </w:rPr>
        <w:t>(</w:t>
      </w:r>
      <w:r w:rsidRPr="0017590C">
        <w:rPr>
          <w:rFonts w:ascii="Times New Roman" w:hAnsi="Times New Roman"/>
          <w:sz w:val="26"/>
          <w:szCs w:val="24"/>
        </w:rPr>
        <w:t>hydrochlorothiazide, ch</w:t>
      </w:r>
      <w:r>
        <w:rPr>
          <w:rFonts w:ascii="Times New Roman" w:hAnsi="Times New Roman"/>
          <w:sz w:val="26"/>
          <w:szCs w:val="24"/>
        </w:rPr>
        <w:t>lorthalidone, chlorothiazide)</w:t>
      </w:r>
      <w:r w:rsidRPr="0017590C">
        <w:rPr>
          <w:rFonts w:ascii="Times New Roman" w:hAnsi="Times New Roman"/>
          <w:sz w:val="26"/>
          <w:szCs w:val="24"/>
        </w:rPr>
        <w:t xml:space="preserve">; </w:t>
      </w:r>
      <w:r>
        <w:rPr>
          <w:rFonts w:ascii="Times New Roman" w:hAnsi="Times New Roman"/>
          <w:sz w:val="26"/>
          <w:szCs w:val="24"/>
        </w:rPr>
        <w:t>nhóm lợi tiểu khác</w:t>
      </w:r>
      <w:r w:rsidRPr="0017590C">
        <w:rPr>
          <w:rFonts w:ascii="Times New Roman" w:hAnsi="Times New Roman"/>
          <w:sz w:val="26"/>
          <w:szCs w:val="24"/>
        </w:rPr>
        <w:t xml:space="preserve"> </w:t>
      </w:r>
      <w:r>
        <w:rPr>
          <w:rFonts w:ascii="Times New Roman" w:hAnsi="Times New Roman"/>
          <w:sz w:val="26"/>
          <w:szCs w:val="24"/>
        </w:rPr>
        <w:t>(furosemide và</w:t>
      </w:r>
      <w:r w:rsidRPr="0017590C">
        <w:rPr>
          <w:rFonts w:ascii="Times New Roman" w:hAnsi="Times New Roman"/>
          <w:sz w:val="26"/>
          <w:szCs w:val="24"/>
        </w:rPr>
        <w:t xml:space="preserve"> triamterene)</w:t>
      </w:r>
    </w:p>
    <w:p w:rsidR="008347C1" w:rsidRPr="0017590C" w:rsidRDefault="008347C1" w:rsidP="008347C1">
      <w:pPr>
        <w:numPr>
          <w:ilvl w:val="0"/>
          <w:numId w:val="7"/>
        </w:numPr>
        <w:spacing w:before="120" w:after="120"/>
        <w:jc w:val="both"/>
        <w:rPr>
          <w:rFonts w:ascii="Times New Roman" w:hAnsi="Times New Roman"/>
          <w:sz w:val="26"/>
          <w:szCs w:val="24"/>
        </w:rPr>
      </w:pPr>
      <w:r>
        <w:rPr>
          <w:rFonts w:ascii="Times New Roman" w:hAnsi="Times New Roman"/>
          <w:sz w:val="26"/>
          <w:szCs w:val="24"/>
        </w:rPr>
        <w:t xml:space="preserve">Thuốc kháng viêm không steroid: </w:t>
      </w:r>
      <w:r w:rsidRPr="0017590C">
        <w:rPr>
          <w:rFonts w:ascii="Times New Roman" w:hAnsi="Times New Roman"/>
          <w:sz w:val="26"/>
          <w:szCs w:val="24"/>
        </w:rPr>
        <w:t>ibuprofen, naproxen, c</w:t>
      </w:r>
      <w:r>
        <w:rPr>
          <w:rFonts w:ascii="Times New Roman" w:hAnsi="Times New Roman"/>
          <w:sz w:val="26"/>
          <w:szCs w:val="24"/>
        </w:rPr>
        <w:t>elecoxib, piroxicam, ketoprofen</w:t>
      </w:r>
    </w:p>
    <w:p w:rsidR="008347C1" w:rsidRPr="0017590C" w:rsidRDefault="008347C1" w:rsidP="008347C1">
      <w:pPr>
        <w:numPr>
          <w:ilvl w:val="0"/>
          <w:numId w:val="7"/>
        </w:numPr>
        <w:spacing w:before="120" w:after="120"/>
        <w:jc w:val="both"/>
        <w:rPr>
          <w:rFonts w:ascii="Times New Roman" w:hAnsi="Times New Roman"/>
          <w:sz w:val="26"/>
          <w:szCs w:val="24"/>
        </w:rPr>
      </w:pPr>
      <w:r>
        <w:rPr>
          <w:rFonts w:ascii="Times New Roman" w:hAnsi="Times New Roman"/>
          <w:sz w:val="26"/>
          <w:szCs w:val="24"/>
        </w:rPr>
        <w:t xml:space="preserve">Thuốc ngừa thai dạng uống và </w:t>
      </w:r>
      <w:r w:rsidRPr="0017590C">
        <w:rPr>
          <w:rFonts w:ascii="Times New Roman" w:hAnsi="Times New Roman"/>
          <w:sz w:val="26"/>
          <w:szCs w:val="24"/>
        </w:rPr>
        <w:t>estrogens</w:t>
      </w:r>
    </w:p>
    <w:p w:rsidR="008347C1" w:rsidRPr="0017590C" w:rsidRDefault="008347C1" w:rsidP="008347C1">
      <w:pPr>
        <w:numPr>
          <w:ilvl w:val="0"/>
          <w:numId w:val="7"/>
        </w:numPr>
        <w:spacing w:before="120" w:after="120"/>
        <w:jc w:val="both"/>
        <w:rPr>
          <w:rFonts w:ascii="Times New Roman" w:hAnsi="Times New Roman"/>
          <w:sz w:val="26"/>
          <w:szCs w:val="24"/>
        </w:rPr>
      </w:pPr>
      <w:r>
        <w:rPr>
          <w:rFonts w:ascii="Times New Roman" w:hAnsi="Times New Roman"/>
          <w:sz w:val="26"/>
          <w:szCs w:val="24"/>
        </w:rPr>
        <w:t xml:space="preserve">Nhóm thuốc </w:t>
      </w:r>
      <w:r w:rsidRPr="0017590C">
        <w:rPr>
          <w:rFonts w:ascii="Times New Roman" w:hAnsi="Times New Roman"/>
          <w:sz w:val="26"/>
          <w:szCs w:val="24"/>
        </w:rPr>
        <w:t>Phenothiazines</w:t>
      </w:r>
      <w:r>
        <w:rPr>
          <w:rFonts w:ascii="Times New Roman" w:hAnsi="Times New Roman"/>
          <w:sz w:val="26"/>
          <w:szCs w:val="24"/>
        </w:rPr>
        <w:t>: thuốc an thần, thuốc chống nôn</w:t>
      </w:r>
      <w:r w:rsidRPr="0017590C">
        <w:rPr>
          <w:rFonts w:ascii="Times New Roman" w:hAnsi="Times New Roman"/>
          <w:sz w:val="26"/>
          <w:szCs w:val="24"/>
        </w:rPr>
        <w:t>: chlorpromazine, fluphenazine, promethazine, thioridazine, prochloroperazine)</w:t>
      </w:r>
    </w:p>
    <w:p w:rsidR="008347C1" w:rsidRPr="0017590C" w:rsidRDefault="008347C1" w:rsidP="008347C1">
      <w:pPr>
        <w:numPr>
          <w:ilvl w:val="0"/>
          <w:numId w:val="7"/>
        </w:numPr>
        <w:spacing w:before="120" w:after="120"/>
        <w:jc w:val="both"/>
        <w:rPr>
          <w:rFonts w:ascii="Times New Roman" w:hAnsi="Times New Roman"/>
          <w:sz w:val="26"/>
          <w:szCs w:val="24"/>
        </w:rPr>
      </w:pPr>
      <w:r>
        <w:rPr>
          <w:rFonts w:ascii="Times New Roman" w:hAnsi="Times New Roman"/>
          <w:sz w:val="26"/>
          <w:szCs w:val="24"/>
        </w:rPr>
        <w:t>Nhóm Psoralen: methoxsalen, trioxsalen</w:t>
      </w:r>
    </w:p>
    <w:p w:rsidR="008347C1" w:rsidRPr="0017590C" w:rsidRDefault="008347C1" w:rsidP="008347C1">
      <w:pPr>
        <w:numPr>
          <w:ilvl w:val="0"/>
          <w:numId w:val="7"/>
        </w:numPr>
        <w:spacing w:before="120" w:after="120"/>
        <w:jc w:val="both"/>
        <w:rPr>
          <w:rFonts w:ascii="Times New Roman" w:hAnsi="Times New Roman"/>
          <w:sz w:val="26"/>
          <w:szCs w:val="24"/>
        </w:rPr>
      </w:pPr>
      <w:r>
        <w:rPr>
          <w:rFonts w:ascii="Times New Roman" w:hAnsi="Times New Roman"/>
          <w:sz w:val="26"/>
          <w:szCs w:val="24"/>
        </w:rPr>
        <w:t xml:space="preserve">Nhóm </w:t>
      </w:r>
      <w:r w:rsidRPr="0017590C">
        <w:rPr>
          <w:rFonts w:ascii="Times New Roman" w:hAnsi="Times New Roman"/>
          <w:sz w:val="26"/>
          <w:szCs w:val="24"/>
        </w:rPr>
        <w:t>Retinoids</w:t>
      </w:r>
      <w:r>
        <w:rPr>
          <w:rFonts w:ascii="Times New Roman" w:hAnsi="Times New Roman"/>
          <w:sz w:val="26"/>
          <w:szCs w:val="24"/>
        </w:rPr>
        <w:t>: acitretin, isotretinoin</w:t>
      </w:r>
    </w:p>
    <w:p w:rsidR="008347C1" w:rsidRPr="0017590C" w:rsidRDefault="008347C1" w:rsidP="008347C1">
      <w:pPr>
        <w:numPr>
          <w:ilvl w:val="0"/>
          <w:numId w:val="7"/>
        </w:numPr>
        <w:spacing w:before="120" w:after="120"/>
        <w:jc w:val="both"/>
        <w:rPr>
          <w:rFonts w:ascii="Times New Roman" w:hAnsi="Times New Roman"/>
          <w:sz w:val="26"/>
          <w:szCs w:val="24"/>
        </w:rPr>
      </w:pPr>
      <w:r>
        <w:rPr>
          <w:rFonts w:ascii="Times New Roman" w:hAnsi="Times New Roman"/>
          <w:sz w:val="26"/>
          <w:szCs w:val="24"/>
        </w:rPr>
        <w:t xml:space="preserve">Nhóm </w:t>
      </w:r>
      <w:r w:rsidRPr="0017590C">
        <w:rPr>
          <w:rFonts w:ascii="Times New Roman" w:hAnsi="Times New Roman"/>
          <w:sz w:val="26"/>
          <w:szCs w:val="24"/>
        </w:rPr>
        <w:t>Sulfonamides</w:t>
      </w:r>
      <w:r>
        <w:rPr>
          <w:rFonts w:ascii="Times New Roman" w:hAnsi="Times New Roman"/>
          <w:sz w:val="26"/>
          <w:szCs w:val="24"/>
        </w:rPr>
        <w:t xml:space="preserve">: </w:t>
      </w:r>
      <w:r w:rsidRPr="0017590C">
        <w:rPr>
          <w:rFonts w:ascii="Times New Roman" w:hAnsi="Times New Roman"/>
          <w:sz w:val="26"/>
          <w:szCs w:val="24"/>
        </w:rPr>
        <w:t>acetazolamide, sulfadiazine, sulfamethizole, sulfamethoxazole, sulfapyridine, sulfasalazin</w:t>
      </w:r>
      <w:r>
        <w:rPr>
          <w:rFonts w:ascii="Times New Roman" w:hAnsi="Times New Roman"/>
          <w:sz w:val="26"/>
          <w:szCs w:val="24"/>
        </w:rPr>
        <w:t>e, sulfasoxazole</w:t>
      </w:r>
    </w:p>
    <w:p w:rsidR="008347C1" w:rsidRPr="0017590C" w:rsidRDefault="008347C1" w:rsidP="008347C1">
      <w:pPr>
        <w:numPr>
          <w:ilvl w:val="0"/>
          <w:numId w:val="7"/>
        </w:numPr>
        <w:spacing w:before="120" w:after="120"/>
        <w:jc w:val="both"/>
        <w:rPr>
          <w:rFonts w:ascii="Times New Roman" w:hAnsi="Times New Roman"/>
          <w:sz w:val="26"/>
          <w:szCs w:val="24"/>
        </w:rPr>
      </w:pPr>
      <w:r>
        <w:rPr>
          <w:rFonts w:ascii="Times New Roman" w:hAnsi="Times New Roman"/>
          <w:sz w:val="26"/>
          <w:szCs w:val="24"/>
        </w:rPr>
        <w:t xml:space="preserve">Nhóm </w:t>
      </w:r>
      <w:r w:rsidRPr="0017590C">
        <w:rPr>
          <w:rFonts w:ascii="Times New Roman" w:hAnsi="Times New Roman"/>
          <w:sz w:val="26"/>
          <w:szCs w:val="24"/>
        </w:rPr>
        <w:t xml:space="preserve">Sulfonylureas </w:t>
      </w:r>
      <w:r>
        <w:rPr>
          <w:rFonts w:ascii="Times New Roman" w:hAnsi="Times New Roman"/>
          <w:sz w:val="26"/>
          <w:szCs w:val="24"/>
        </w:rPr>
        <w:t>điều trị tiểu đường type 2: glipizide, glyburide</w:t>
      </w:r>
    </w:p>
    <w:p w:rsidR="008347C1" w:rsidRDefault="008347C1" w:rsidP="008347C1">
      <w:pPr>
        <w:pStyle w:val="ListParagraph"/>
        <w:numPr>
          <w:ilvl w:val="0"/>
          <w:numId w:val="8"/>
        </w:numPr>
        <w:spacing w:before="120" w:after="120"/>
        <w:jc w:val="both"/>
        <w:rPr>
          <w:rFonts w:ascii="Times New Roman" w:hAnsi="Times New Roman"/>
          <w:sz w:val="26"/>
          <w:szCs w:val="24"/>
        </w:rPr>
      </w:pPr>
      <w:r>
        <w:rPr>
          <w:rFonts w:ascii="Times New Roman" w:hAnsi="Times New Roman"/>
          <w:sz w:val="26"/>
          <w:szCs w:val="24"/>
        </w:rPr>
        <w:t>Nhóm acid alpha-hydroxy trong mỹ phẩm</w:t>
      </w:r>
    </w:p>
    <w:p w:rsidR="00FC7AEA" w:rsidRDefault="00FC7AEA" w:rsidP="0085678E">
      <w:pPr>
        <w:pStyle w:val="ListParagraph"/>
        <w:spacing w:before="120" w:after="120"/>
        <w:jc w:val="both"/>
        <w:rPr>
          <w:rFonts w:ascii="Times New Roman" w:hAnsi="Times New Roman"/>
          <w:sz w:val="26"/>
          <w:szCs w:val="24"/>
        </w:rPr>
      </w:pPr>
    </w:p>
    <w:p w:rsidR="0085678E" w:rsidRDefault="00FC7AEA" w:rsidP="0085678E">
      <w:pPr>
        <w:pStyle w:val="ListParagraph"/>
        <w:spacing w:before="120" w:after="120"/>
        <w:jc w:val="both"/>
        <w:rPr>
          <w:rFonts w:ascii="Times New Roman" w:hAnsi="Times New Roman"/>
          <w:sz w:val="26"/>
          <w:szCs w:val="24"/>
        </w:rPr>
      </w:pPr>
      <w:hyperlink r:id="rId9" w:history="1">
        <w:r w:rsidRPr="00621AF3">
          <w:rPr>
            <w:rStyle w:val="Hyperlink"/>
            <w:rFonts w:ascii="Times New Roman" w:hAnsi="Times New Roman"/>
            <w:sz w:val="26"/>
            <w:szCs w:val="24"/>
          </w:rPr>
          <w:t>http://www.fda.gov/Drugs/ResourcesForYou/SpecialFeatures/ucm464195.htm</w:t>
        </w:r>
      </w:hyperlink>
    </w:p>
    <w:p w:rsidR="00FC7AEA" w:rsidRDefault="00FC7AEA" w:rsidP="0085678E">
      <w:pPr>
        <w:pStyle w:val="ListParagraph"/>
        <w:spacing w:before="120" w:after="120"/>
        <w:jc w:val="both"/>
        <w:rPr>
          <w:rFonts w:ascii="Times New Roman" w:hAnsi="Times New Roman"/>
          <w:sz w:val="26"/>
          <w:szCs w:val="24"/>
        </w:rPr>
      </w:pPr>
    </w:p>
    <w:p w:rsidR="0085678E" w:rsidRDefault="0085678E" w:rsidP="0085678E">
      <w:pPr>
        <w:pStyle w:val="ListParagraph"/>
        <w:spacing w:before="120" w:after="120"/>
        <w:jc w:val="both"/>
        <w:rPr>
          <w:rFonts w:ascii="Times New Roman" w:hAnsi="Times New Roman"/>
          <w:sz w:val="26"/>
          <w:szCs w:val="24"/>
        </w:rPr>
      </w:pPr>
    </w:p>
    <w:p w:rsidR="0085678E" w:rsidRPr="0085678E" w:rsidRDefault="0085678E" w:rsidP="00FC7AEA">
      <w:pPr>
        <w:pStyle w:val="ListParagraph"/>
        <w:spacing w:beforeLines="120" w:afterLines="120"/>
        <w:ind w:left="0"/>
        <w:jc w:val="center"/>
        <w:rPr>
          <w:rFonts w:ascii="Times New Roman" w:hAnsi="Times New Roman"/>
          <w:b/>
          <w:sz w:val="36"/>
          <w:szCs w:val="56"/>
        </w:rPr>
      </w:pPr>
      <w:r w:rsidRPr="0085678E">
        <w:rPr>
          <w:rFonts w:ascii="Times New Roman" w:hAnsi="Times New Roman"/>
          <w:b/>
          <w:sz w:val="36"/>
          <w:szCs w:val="56"/>
        </w:rPr>
        <w:lastRenderedPageBreak/>
        <w:t>Quyết định rút 6 số đăng ký thuốc của Công ty TNHH Sanofi-Aventis Việt Nam</w:t>
      </w:r>
    </w:p>
    <w:p w:rsidR="0085678E" w:rsidRDefault="0085678E" w:rsidP="00FC7AEA">
      <w:pPr>
        <w:pStyle w:val="ListParagraph"/>
        <w:spacing w:beforeLines="120" w:afterLines="120"/>
        <w:ind w:left="0"/>
        <w:jc w:val="center"/>
        <w:rPr>
          <w:rFonts w:ascii="Times New Roman" w:hAnsi="Times New Roman"/>
          <w:b/>
          <w:sz w:val="24"/>
          <w:szCs w:val="56"/>
        </w:rPr>
      </w:pPr>
    </w:p>
    <w:p w:rsidR="0085678E" w:rsidRPr="00AB6821" w:rsidRDefault="0085678E" w:rsidP="00FC7AEA">
      <w:pPr>
        <w:pStyle w:val="ListParagraph"/>
        <w:spacing w:beforeLines="120" w:afterLines="120"/>
        <w:ind w:left="0"/>
        <w:jc w:val="center"/>
        <w:rPr>
          <w:rFonts w:ascii="Times New Roman" w:hAnsi="Times New Roman"/>
          <w:b/>
          <w:sz w:val="24"/>
          <w:szCs w:val="56"/>
        </w:rPr>
      </w:pPr>
    </w:p>
    <w:p w:rsidR="0085678E" w:rsidRDefault="0085678E" w:rsidP="0085678E">
      <w:pPr>
        <w:pStyle w:val="ListParagraph"/>
        <w:spacing w:before="120" w:after="120"/>
        <w:ind w:left="0"/>
        <w:jc w:val="both"/>
        <w:rPr>
          <w:rFonts w:ascii="Times New Roman" w:hAnsi="Times New Roman"/>
          <w:sz w:val="26"/>
          <w:szCs w:val="26"/>
        </w:rPr>
      </w:pPr>
      <w:r>
        <w:rPr>
          <w:rFonts w:ascii="Times New Roman" w:hAnsi="Times New Roman"/>
          <w:sz w:val="26"/>
          <w:szCs w:val="26"/>
        </w:rPr>
        <w:tab/>
      </w:r>
      <w:r w:rsidRPr="00AB6821">
        <w:rPr>
          <w:rFonts w:ascii="Times New Roman" w:hAnsi="Times New Roman"/>
          <w:sz w:val="26"/>
          <w:szCs w:val="26"/>
        </w:rPr>
        <w:t xml:space="preserve">Quyết định số </w:t>
      </w:r>
      <w:r w:rsidRPr="00AB6821">
        <w:rPr>
          <w:rFonts w:ascii="Times New Roman" w:hAnsi="Times New Roman"/>
          <w:b/>
          <w:sz w:val="26"/>
          <w:szCs w:val="26"/>
        </w:rPr>
        <w:t>524/QĐ-QLD</w:t>
      </w:r>
      <w:r w:rsidRPr="00AB6821">
        <w:rPr>
          <w:rFonts w:ascii="Times New Roman" w:hAnsi="Times New Roman"/>
          <w:sz w:val="26"/>
          <w:szCs w:val="26"/>
        </w:rPr>
        <w:t xml:space="preserve"> ngày 11/9/2015 của Cục trưởng Cục Quản lý Dược </w:t>
      </w:r>
      <w:r w:rsidRPr="00AB6821">
        <w:rPr>
          <w:rFonts w:ascii="Times New Roman" w:hAnsi="Times New Roman"/>
          <w:b/>
          <w:sz w:val="26"/>
          <w:szCs w:val="26"/>
        </w:rPr>
        <w:t>rút 6 số đăng ký thuốc do Công ty TNHH Sanofi-Aventis Việt Nam đăng ký</w:t>
      </w:r>
      <w:r w:rsidRPr="00AB6821">
        <w:rPr>
          <w:rFonts w:ascii="Times New Roman" w:hAnsi="Times New Roman"/>
          <w:sz w:val="26"/>
          <w:szCs w:val="26"/>
        </w:rPr>
        <w:t xml:space="preserve"> ra khỏi danh mục các thuốc được cấp số đăng ký lưu hành tại Việt Nam</w:t>
      </w:r>
      <w:r>
        <w:rPr>
          <w:rFonts w:ascii="Times New Roman" w:hAnsi="Times New Roman"/>
          <w:sz w:val="26"/>
          <w:szCs w:val="26"/>
        </w:rPr>
        <w:t>.</w:t>
      </w:r>
    </w:p>
    <w:p w:rsidR="0085678E" w:rsidRDefault="0085678E" w:rsidP="0085678E">
      <w:pPr>
        <w:pStyle w:val="ListParagraph"/>
        <w:spacing w:before="120" w:after="120"/>
        <w:ind w:left="0"/>
        <w:jc w:val="both"/>
        <w:rPr>
          <w:rFonts w:ascii="Times New Roman" w:hAnsi="Times New Roman"/>
          <w:sz w:val="26"/>
          <w:szCs w:val="26"/>
        </w:rPr>
      </w:pPr>
      <w:r>
        <w:rPr>
          <w:rFonts w:ascii="Times New Roman" w:hAnsi="Times New Roman"/>
          <w:sz w:val="26"/>
          <w:szCs w:val="26"/>
        </w:rPr>
        <w:tab/>
      </w:r>
    </w:p>
    <w:p w:rsidR="0085678E" w:rsidRDefault="0085678E" w:rsidP="0085678E">
      <w:pPr>
        <w:pStyle w:val="ListParagraph"/>
        <w:spacing w:before="120" w:after="120"/>
        <w:ind w:left="0"/>
        <w:jc w:val="both"/>
        <w:rPr>
          <w:rFonts w:ascii="Times New Roman" w:hAnsi="Times New Roman"/>
          <w:sz w:val="26"/>
          <w:szCs w:val="26"/>
        </w:rPr>
      </w:pPr>
      <w:r w:rsidRPr="001D09CC">
        <w:rPr>
          <w:rFonts w:ascii="Times New Roman" w:hAnsi="Times New Roman"/>
          <w:b/>
          <w:sz w:val="26"/>
          <w:szCs w:val="26"/>
          <w:u w:val="single"/>
        </w:rPr>
        <w:t>Lý do</w:t>
      </w:r>
      <w:r w:rsidRPr="00AB6821">
        <w:rPr>
          <w:rFonts w:ascii="Times New Roman" w:hAnsi="Times New Roman"/>
          <w:sz w:val="26"/>
          <w:szCs w:val="26"/>
        </w:rPr>
        <w:t>:</w:t>
      </w:r>
    </w:p>
    <w:p w:rsidR="0085678E" w:rsidRDefault="0085678E" w:rsidP="0085678E">
      <w:pPr>
        <w:pStyle w:val="ListParagraph"/>
        <w:spacing w:before="120" w:after="120"/>
        <w:jc w:val="both"/>
        <w:rPr>
          <w:rFonts w:ascii="Times New Roman" w:hAnsi="Times New Roman"/>
          <w:sz w:val="26"/>
          <w:szCs w:val="26"/>
        </w:rPr>
      </w:pPr>
      <w:r>
        <w:rPr>
          <w:rFonts w:ascii="Times New Roman" w:hAnsi="Times New Roman"/>
          <w:sz w:val="26"/>
          <w:szCs w:val="26"/>
        </w:rPr>
        <w:t>- H</w:t>
      </w:r>
      <w:r w:rsidRPr="00AB6821">
        <w:rPr>
          <w:rFonts w:ascii="Times New Roman" w:hAnsi="Times New Roman"/>
          <w:sz w:val="26"/>
          <w:szCs w:val="26"/>
        </w:rPr>
        <w:t xml:space="preserve">ồ sơ đăng kí thuốc có tiêu chuẩn chất lượng không đúng với tiêu chuẩn chất lượng thuốc biệt dược gốc của nhà sáng chế. </w:t>
      </w:r>
    </w:p>
    <w:p w:rsidR="0085678E" w:rsidRDefault="0085678E" w:rsidP="0085678E">
      <w:pPr>
        <w:pStyle w:val="ListParagraph"/>
        <w:spacing w:before="120" w:after="120"/>
        <w:jc w:val="both"/>
        <w:rPr>
          <w:rFonts w:ascii="Times New Roman" w:hAnsi="Times New Roman"/>
          <w:sz w:val="26"/>
          <w:szCs w:val="26"/>
        </w:rPr>
      </w:pPr>
      <w:r>
        <w:rPr>
          <w:rFonts w:ascii="Times New Roman" w:hAnsi="Times New Roman"/>
          <w:sz w:val="26"/>
          <w:szCs w:val="26"/>
        </w:rPr>
        <w:t xml:space="preserve">- </w:t>
      </w:r>
      <w:r w:rsidRPr="001D09CC">
        <w:rPr>
          <w:rFonts w:ascii="Times New Roman" w:hAnsi="Times New Roman"/>
          <w:sz w:val="26"/>
          <w:szCs w:val="26"/>
        </w:rPr>
        <w:t>Thuốc không đáp ứng yêu cầu công bố thuốc biệt dược gốc theo quy định của Bộ Y tế.</w:t>
      </w:r>
    </w:p>
    <w:p w:rsidR="0085678E" w:rsidRDefault="0085678E" w:rsidP="0085678E">
      <w:pPr>
        <w:pStyle w:val="ListParagraph"/>
        <w:spacing w:before="120" w:after="120"/>
        <w:jc w:val="both"/>
        <w:rPr>
          <w:rFonts w:ascii="Times New Roman" w:hAnsi="Times New Roman"/>
          <w:sz w:val="26"/>
          <w:szCs w:val="26"/>
        </w:rPr>
      </w:pPr>
      <w:r>
        <w:rPr>
          <w:rFonts w:ascii="Times New Roman" w:hAnsi="Times New Roman"/>
          <w:noProof/>
          <w:sz w:val="26"/>
          <w:szCs w:val="26"/>
        </w:rPr>
        <w:drawing>
          <wp:anchor distT="0" distB="0" distL="114300" distR="114300" simplePos="0" relativeHeight="251659264" behindDoc="1" locked="0" layoutInCell="1" allowOverlap="1">
            <wp:simplePos x="0" y="0"/>
            <wp:positionH relativeFrom="column">
              <wp:posOffset>536635</wp:posOffset>
            </wp:positionH>
            <wp:positionV relativeFrom="paragraph">
              <wp:posOffset>45420</wp:posOffset>
            </wp:positionV>
            <wp:extent cx="5950429" cy="4580627"/>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50429" cy="4580627"/>
                    </a:xfrm>
                    <a:prstGeom prst="rect">
                      <a:avLst/>
                    </a:prstGeom>
                    <a:noFill/>
                    <a:ln w="9525">
                      <a:noFill/>
                      <a:miter lim="800000"/>
                      <a:headEnd/>
                      <a:tailEnd/>
                    </a:ln>
                  </pic:spPr>
                </pic:pic>
              </a:graphicData>
            </a:graphic>
          </wp:anchor>
        </w:drawing>
      </w:r>
    </w:p>
    <w:p w:rsidR="0085678E" w:rsidRPr="009E3D16" w:rsidRDefault="0085678E" w:rsidP="0085678E"/>
    <w:p w:rsidR="0085678E" w:rsidRPr="009E3D16" w:rsidRDefault="0085678E" w:rsidP="0085678E"/>
    <w:p w:rsidR="0085678E" w:rsidRPr="009E3D16" w:rsidRDefault="0085678E" w:rsidP="0085678E"/>
    <w:p w:rsidR="0085678E" w:rsidRPr="009E3D16" w:rsidRDefault="0085678E" w:rsidP="0085678E"/>
    <w:p w:rsidR="0085678E" w:rsidRPr="009E3D16" w:rsidRDefault="0085678E" w:rsidP="0085678E"/>
    <w:p w:rsidR="0085678E" w:rsidRPr="009E3D16" w:rsidRDefault="0085678E" w:rsidP="0085678E"/>
    <w:p w:rsidR="0085678E" w:rsidRPr="009E3D16" w:rsidRDefault="0085678E" w:rsidP="0085678E"/>
    <w:p w:rsidR="0085678E" w:rsidRPr="009E3D16" w:rsidRDefault="0085678E" w:rsidP="0085678E"/>
    <w:p w:rsidR="0085678E" w:rsidRPr="009E3D16" w:rsidRDefault="0085678E" w:rsidP="0085678E"/>
    <w:p w:rsidR="0085678E" w:rsidRPr="009E3D16" w:rsidRDefault="0085678E" w:rsidP="0085678E"/>
    <w:p w:rsidR="0085678E" w:rsidRPr="009E3D16" w:rsidRDefault="0085678E" w:rsidP="0085678E"/>
    <w:p w:rsidR="0085678E" w:rsidRPr="009E3D16" w:rsidRDefault="0085678E" w:rsidP="0085678E"/>
    <w:p w:rsidR="0085678E" w:rsidRPr="009E3D16" w:rsidRDefault="0085678E" w:rsidP="0085678E"/>
    <w:p w:rsidR="0085678E" w:rsidRDefault="0085678E" w:rsidP="0085678E">
      <w:pPr>
        <w:tabs>
          <w:tab w:val="left" w:pos="1104"/>
        </w:tabs>
      </w:pPr>
    </w:p>
    <w:p w:rsidR="0085678E" w:rsidRDefault="0085678E" w:rsidP="0085678E">
      <w:pPr>
        <w:tabs>
          <w:tab w:val="left" w:pos="1104"/>
        </w:tabs>
      </w:pPr>
      <w:r>
        <w:tab/>
      </w:r>
    </w:p>
    <w:p w:rsidR="00BF75DD" w:rsidRPr="000E132B" w:rsidRDefault="00BF75DD" w:rsidP="000E132B"/>
    <w:sectPr w:rsidR="00BF75DD" w:rsidRPr="000E132B" w:rsidSect="001532DA">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42CF" w:rsidRDefault="007A42CF" w:rsidP="001532DA">
      <w:pPr>
        <w:spacing w:after="0" w:line="240" w:lineRule="auto"/>
      </w:pPr>
      <w:r>
        <w:separator/>
      </w:r>
    </w:p>
  </w:endnote>
  <w:endnote w:type="continuationSeparator" w:id="1">
    <w:p w:rsidR="007A42CF" w:rsidRDefault="007A42CF" w:rsidP="001532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927"/>
      <w:gridCol w:w="1103"/>
    </w:tblGrid>
    <w:tr w:rsidR="004D1CAA">
      <w:tc>
        <w:tcPr>
          <w:tcW w:w="4500" w:type="pct"/>
          <w:tcBorders>
            <w:top w:val="single" w:sz="4" w:space="0" w:color="000000" w:themeColor="text1"/>
          </w:tcBorders>
        </w:tcPr>
        <w:p w:rsidR="004D1CAA" w:rsidRPr="004D1CAA" w:rsidRDefault="004D1CAA" w:rsidP="004D1CAA">
          <w:pPr>
            <w:pStyle w:val="Footer"/>
            <w:jc w:val="right"/>
            <w:rPr>
              <w:b/>
            </w:rPr>
          </w:pPr>
          <w:r w:rsidRPr="004D1CAA">
            <w:rPr>
              <w:b/>
            </w:rPr>
            <w:t>Đơn vị thông tin thuốc – Khoa Dược Bệnh viện Bình Dân</w:t>
          </w:r>
        </w:p>
      </w:tc>
      <w:tc>
        <w:tcPr>
          <w:tcW w:w="500" w:type="pct"/>
          <w:tcBorders>
            <w:top w:val="single" w:sz="4" w:space="0" w:color="C0504D" w:themeColor="accent2"/>
          </w:tcBorders>
          <w:shd w:val="clear" w:color="auto" w:fill="943634" w:themeFill="accent2" w:themeFillShade="BF"/>
        </w:tcPr>
        <w:p w:rsidR="004D1CAA" w:rsidRDefault="004B0CCC">
          <w:pPr>
            <w:pStyle w:val="Header"/>
            <w:rPr>
              <w:color w:val="FFFFFF" w:themeColor="background1"/>
            </w:rPr>
          </w:pPr>
          <w:fldSimple w:instr=" PAGE   \* MERGEFORMAT ">
            <w:r w:rsidR="00FC7AEA" w:rsidRPr="00FC7AEA">
              <w:rPr>
                <w:noProof/>
                <w:color w:val="FFFFFF" w:themeColor="background1"/>
              </w:rPr>
              <w:t>4</w:t>
            </w:r>
          </w:fldSimple>
        </w:p>
      </w:tc>
    </w:tr>
  </w:tbl>
  <w:p w:rsidR="004D1CAA" w:rsidRDefault="004D1C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42CF" w:rsidRDefault="007A42CF" w:rsidP="001532DA">
      <w:pPr>
        <w:spacing w:after="0" w:line="240" w:lineRule="auto"/>
      </w:pPr>
      <w:r>
        <w:separator/>
      </w:r>
    </w:p>
  </w:footnote>
  <w:footnote w:type="continuationSeparator" w:id="1">
    <w:p w:rsidR="007A42CF" w:rsidRDefault="007A42CF" w:rsidP="001532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b/>
        <w:sz w:val="32"/>
        <w:szCs w:val="32"/>
      </w:rPr>
      <w:alias w:val="Title"/>
      <w:id w:val="77738743"/>
      <w:placeholder>
        <w:docPart w:val="16552615B98B4D4C8EE0CF80618FA03C"/>
      </w:placeholder>
      <w:dataBinding w:prefixMappings="xmlns:ns0='http://schemas.openxmlformats.org/package/2006/metadata/core-properties' xmlns:ns1='http://purl.org/dc/elements/1.1/'" w:xpath="/ns0:coreProperties[1]/ns1:title[1]" w:storeItemID="{6C3C8BC8-F283-45AE-878A-BAB7291924A1}"/>
      <w:text/>
    </w:sdtPr>
    <w:sdtContent>
      <w:p w:rsidR="001532DA" w:rsidRPr="000E132B" w:rsidRDefault="001532DA" w:rsidP="008371E4">
        <w:pPr>
          <w:pStyle w:val="Header"/>
          <w:pBdr>
            <w:bottom w:val="thickThinSmallGap" w:sz="24" w:space="1" w:color="622423" w:themeColor="accent2" w:themeShade="7F"/>
          </w:pBdr>
          <w:jc w:val="center"/>
          <w:rPr>
            <w:rFonts w:asciiTheme="majorHAnsi" w:eastAsiaTheme="majorEastAsia" w:hAnsiTheme="majorHAnsi" w:cstheme="majorBidi"/>
            <w:b/>
            <w:sz w:val="32"/>
            <w:szCs w:val="32"/>
          </w:rPr>
        </w:pPr>
        <w:r w:rsidRPr="000E132B">
          <w:rPr>
            <w:rFonts w:asciiTheme="majorHAnsi" w:eastAsiaTheme="majorEastAsia" w:hAnsiTheme="majorHAnsi" w:cstheme="majorBidi"/>
            <w:b/>
            <w:sz w:val="32"/>
            <w:szCs w:val="32"/>
          </w:rPr>
          <w:t>BẢ</w:t>
        </w:r>
        <w:r w:rsidR="000E132B" w:rsidRPr="000E132B">
          <w:rPr>
            <w:rFonts w:asciiTheme="majorHAnsi" w:eastAsiaTheme="majorEastAsia" w:hAnsiTheme="majorHAnsi" w:cstheme="majorBidi"/>
            <w:b/>
            <w:sz w:val="32"/>
            <w:szCs w:val="32"/>
          </w:rPr>
          <w:t>N TIN tháng 09</w:t>
        </w:r>
        <w:r w:rsidRPr="000E132B">
          <w:rPr>
            <w:rFonts w:asciiTheme="majorHAnsi" w:eastAsiaTheme="majorEastAsia" w:hAnsiTheme="majorHAnsi" w:cstheme="majorBidi"/>
            <w:b/>
            <w:sz w:val="32"/>
            <w:szCs w:val="32"/>
          </w:rPr>
          <w:t>/2015      ĐƠN VỊ THÔNG TIN THUỐC – BV BÌNH DÂN</w:t>
        </w:r>
      </w:p>
    </w:sdtContent>
  </w:sdt>
  <w:p w:rsidR="001532DA" w:rsidRPr="000E132B" w:rsidRDefault="001532DA">
    <w:pPr>
      <w:pStyle w:val="Header"/>
      <w:rPr>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62A08"/>
    <w:multiLevelType w:val="hybridMultilevel"/>
    <w:tmpl w:val="4D066790"/>
    <w:lvl w:ilvl="0" w:tplc="77C4FB74">
      <w:start w:val="1"/>
      <w:numFmt w:val="bullet"/>
      <w:lvlText w:val="-"/>
      <w:lvlJc w:val="left"/>
      <w:pPr>
        <w:tabs>
          <w:tab w:val="num" w:pos="720"/>
        </w:tabs>
        <w:ind w:left="720" w:hanging="360"/>
      </w:pPr>
      <w:rPr>
        <w:rFonts w:ascii="Times New Roman" w:hAnsi="Times New Roman" w:hint="default"/>
      </w:rPr>
    </w:lvl>
    <w:lvl w:ilvl="1" w:tplc="3B628AA2" w:tentative="1">
      <w:start w:val="1"/>
      <w:numFmt w:val="bullet"/>
      <w:lvlText w:val="-"/>
      <w:lvlJc w:val="left"/>
      <w:pPr>
        <w:tabs>
          <w:tab w:val="num" w:pos="1440"/>
        </w:tabs>
        <w:ind w:left="1440" w:hanging="360"/>
      </w:pPr>
      <w:rPr>
        <w:rFonts w:ascii="Times New Roman" w:hAnsi="Times New Roman" w:hint="default"/>
      </w:rPr>
    </w:lvl>
    <w:lvl w:ilvl="2" w:tplc="FF1C9D56" w:tentative="1">
      <w:start w:val="1"/>
      <w:numFmt w:val="bullet"/>
      <w:lvlText w:val="-"/>
      <w:lvlJc w:val="left"/>
      <w:pPr>
        <w:tabs>
          <w:tab w:val="num" w:pos="2160"/>
        </w:tabs>
        <w:ind w:left="2160" w:hanging="360"/>
      </w:pPr>
      <w:rPr>
        <w:rFonts w:ascii="Times New Roman" w:hAnsi="Times New Roman" w:hint="default"/>
      </w:rPr>
    </w:lvl>
    <w:lvl w:ilvl="3" w:tplc="8DE038EA" w:tentative="1">
      <w:start w:val="1"/>
      <w:numFmt w:val="bullet"/>
      <w:lvlText w:val="-"/>
      <w:lvlJc w:val="left"/>
      <w:pPr>
        <w:tabs>
          <w:tab w:val="num" w:pos="2880"/>
        </w:tabs>
        <w:ind w:left="2880" w:hanging="360"/>
      </w:pPr>
      <w:rPr>
        <w:rFonts w:ascii="Times New Roman" w:hAnsi="Times New Roman" w:hint="default"/>
      </w:rPr>
    </w:lvl>
    <w:lvl w:ilvl="4" w:tplc="EB56D316" w:tentative="1">
      <w:start w:val="1"/>
      <w:numFmt w:val="bullet"/>
      <w:lvlText w:val="-"/>
      <w:lvlJc w:val="left"/>
      <w:pPr>
        <w:tabs>
          <w:tab w:val="num" w:pos="3600"/>
        </w:tabs>
        <w:ind w:left="3600" w:hanging="360"/>
      </w:pPr>
      <w:rPr>
        <w:rFonts w:ascii="Times New Roman" w:hAnsi="Times New Roman" w:hint="default"/>
      </w:rPr>
    </w:lvl>
    <w:lvl w:ilvl="5" w:tplc="7882974C" w:tentative="1">
      <w:start w:val="1"/>
      <w:numFmt w:val="bullet"/>
      <w:lvlText w:val="-"/>
      <w:lvlJc w:val="left"/>
      <w:pPr>
        <w:tabs>
          <w:tab w:val="num" w:pos="4320"/>
        </w:tabs>
        <w:ind w:left="4320" w:hanging="360"/>
      </w:pPr>
      <w:rPr>
        <w:rFonts w:ascii="Times New Roman" w:hAnsi="Times New Roman" w:hint="default"/>
      </w:rPr>
    </w:lvl>
    <w:lvl w:ilvl="6" w:tplc="A400294A" w:tentative="1">
      <w:start w:val="1"/>
      <w:numFmt w:val="bullet"/>
      <w:lvlText w:val="-"/>
      <w:lvlJc w:val="left"/>
      <w:pPr>
        <w:tabs>
          <w:tab w:val="num" w:pos="5040"/>
        </w:tabs>
        <w:ind w:left="5040" w:hanging="360"/>
      </w:pPr>
      <w:rPr>
        <w:rFonts w:ascii="Times New Roman" w:hAnsi="Times New Roman" w:hint="default"/>
      </w:rPr>
    </w:lvl>
    <w:lvl w:ilvl="7" w:tplc="46D8284A" w:tentative="1">
      <w:start w:val="1"/>
      <w:numFmt w:val="bullet"/>
      <w:lvlText w:val="-"/>
      <w:lvlJc w:val="left"/>
      <w:pPr>
        <w:tabs>
          <w:tab w:val="num" w:pos="5760"/>
        </w:tabs>
        <w:ind w:left="5760" w:hanging="360"/>
      </w:pPr>
      <w:rPr>
        <w:rFonts w:ascii="Times New Roman" w:hAnsi="Times New Roman" w:hint="default"/>
      </w:rPr>
    </w:lvl>
    <w:lvl w:ilvl="8" w:tplc="F05A5728" w:tentative="1">
      <w:start w:val="1"/>
      <w:numFmt w:val="bullet"/>
      <w:lvlText w:val="-"/>
      <w:lvlJc w:val="left"/>
      <w:pPr>
        <w:tabs>
          <w:tab w:val="num" w:pos="6480"/>
        </w:tabs>
        <w:ind w:left="6480" w:hanging="360"/>
      </w:pPr>
      <w:rPr>
        <w:rFonts w:ascii="Times New Roman" w:hAnsi="Times New Roman" w:hint="default"/>
      </w:rPr>
    </w:lvl>
  </w:abstractNum>
  <w:abstractNum w:abstractNumId="1">
    <w:nsid w:val="3E162142"/>
    <w:multiLevelType w:val="hybridMultilevel"/>
    <w:tmpl w:val="57105B10"/>
    <w:lvl w:ilvl="0" w:tplc="CF023BBC">
      <w:start w:val="1"/>
      <w:numFmt w:val="bullet"/>
      <w:lvlText w:val="-"/>
      <w:lvlJc w:val="left"/>
      <w:pPr>
        <w:tabs>
          <w:tab w:val="num" w:pos="720"/>
        </w:tabs>
        <w:ind w:left="720" w:hanging="360"/>
      </w:pPr>
      <w:rPr>
        <w:rFonts w:ascii="Times New Roman" w:hAnsi="Times New Roman" w:hint="default"/>
      </w:rPr>
    </w:lvl>
    <w:lvl w:ilvl="1" w:tplc="0B1A4AE2" w:tentative="1">
      <w:start w:val="1"/>
      <w:numFmt w:val="bullet"/>
      <w:lvlText w:val="-"/>
      <w:lvlJc w:val="left"/>
      <w:pPr>
        <w:tabs>
          <w:tab w:val="num" w:pos="1440"/>
        </w:tabs>
        <w:ind w:left="1440" w:hanging="360"/>
      </w:pPr>
      <w:rPr>
        <w:rFonts w:ascii="Times New Roman" w:hAnsi="Times New Roman" w:hint="default"/>
      </w:rPr>
    </w:lvl>
    <w:lvl w:ilvl="2" w:tplc="0F105774" w:tentative="1">
      <w:start w:val="1"/>
      <w:numFmt w:val="bullet"/>
      <w:lvlText w:val="-"/>
      <w:lvlJc w:val="left"/>
      <w:pPr>
        <w:tabs>
          <w:tab w:val="num" w:pos="2160"/>
        </w:tabs>
        <w:ind w:left="2160" w:hanging="360"/>
      </w:pPr>
      <w:rPr>
        <w:rFonts w:ascii="Times New Roman" w:hAnsi="Times New Roman" w:hint="default"/>
      </w:rPr>
    </w:lvl>
    <w:lvl w:ilvl="3" w:tplc="625604CE" w:tentative="1">
      <w:start w:val="1"/>
      <w:numFmt w:val="bullet"/>
      <w:lvlText w:val="-"/>
      <w:lvlJc w:val="left"/>
      <w:pPr>
        <w:tabs>
          <w:tab w:val="num" w:pos="2880"/>
        </w:tabs>
        <w:ind w:left="2880" w:hanging="360"/>
      </w:pPr>
      <w:rPr>
        <w:rFonts w:ascii="Times New Roman" w:hAnsi="Times New Roman" w:hint="default"/>
      </w:rPr>
    </w:lvl>
    <w:lvl w:ilvl="4" w:tplc="D4288C72" w:tentative="1">
      <w:start w:val="1"/>
      <w:numFmt w:val="bullet"/>
      <w:lvlText w:val="-"/>
      <w:lvlJc w:val="left"/>
      <w:pPr>
        <w:tabs>
          <w:tab w:val="num" w:pos="3600"/>
        </w:tabs>
        <w:ind w:left="3600" w:hanging="360"/>
      </w:pPr>
      <w:rPr>
        <w:rFonts w:ascii="Times New Roman" w:hAnsi="Times New Roman" w:hint="default"/>
      </w:rPr>
    </w:lvl>
    <w:lvl w:ilvl="5" w:tplc="7B7A8A56" w:tentative="1">
      <w:start w:val="1"/>
      <w:numFmt w:val="bullet"/>
      <w:lvlText w:val="-"/>
      <w:lvlJc w:val="left"/>
      <w:pPr>
        <w:tabs>
          <w:tab w:val="num" w:pos="4320"/>
        </w:tabs>
        <w:ind w:left="4320" w:hanging="360"/>
      </w:pPr>
      <w:rPr>
        <w:rFonts w:ascii="Times New Roman" w:hAnsi="Times New Roman" w:hint="default"/>
      </w:rPr>
    </w:lvl>
    <w:lvl w:ilvl="6" w:tplc="7E8C2420" w:tentative="1">
      <w:start w:val="1"/>
      <w:numFmt w:val="bullet"/>
      <w:lvlText w:val="-"/>
      <w:lvlJc w:val="left"/>
      <w:pPr>
        <w:tabs>
          <w:tab w:val="num" w:pos="5040"/>
        </w:tabs>
        <w:ind w:left="5040" w:hanging="360"/>
      </w:pPr>
      <w:rPr>
        <w:rFonts w:ascii="Times New Roman" w:hAnsi="Times New Roman" w:hint="default"/>
      </w:rPr>
    </w:lvl>
    <w:lvl w:ilvl="7" w:tplc="5F628D4A" w:tentative="1">
      <w:start w:val="1"/>
      <w:numFmt w:val="bullet"/>
      <w:lvlText w:val="-"/>
      <w:lvlJc w:val="left"/>
      <w:pPr>
        <w:tabs>
          <w:tab w:val="num" w:pos="5760"/>
        </w:tabs>
        <w:ind w:left="5760" w:hanging="360"/>
      </w:pPr>
      <w:rPr>
        <w:rFonts w:ascii="Times New Roman" w:hAnsi="Times New Roman" w:hint="default"/>
      </w:rPr>
    </w:lvl>
    <w:lvl w:ilvl="8" w:tplc="E46A31D8" w:tentative="1">
      <w:start w:val="1"/>
      <w:numFmt w:val="bullet"/>
      <w:lvlText w:val="-"/>
      <w:lvlJc w:val="left"/>
      <w:pPr>
        <w:tabs>
          <w:tab w:val="num" w:pos="6480"/>
        </w:tabs>
        <w:ind w:left="6480" w:hanging="360"/>
      </w:pPr>
      <w:rPr>
        <w:rFonts w:ascii="Times New Roman" w:hAnsi="Times New Roman" w:hint="default"/>
      </w:rPr>
    </w:lvl>
  </w:abstractNum>
  <w:abstractNum w:abstractNumId="2">
    <w:nsid w:val="506D3714"/>
    <w:multiLevelType w:val="hybridMultilevel"/>
    <w:tmpl w:val="7F2AE312"/>
    <w:lvl w:ilvl="0" w:tplc="BA606EA8">
      <w:start w:val="1"/>
      <w:numFmt w:val="bullet"/>
      <w:lvlText w:val=""/>
      <w:lvlJc w:val="left"/>
      <w:pPr>
        <w:tabs>
          <w:tab w:val="num" w:pos="720"/>
        </w:tabs>
        <w:ind w:left="720" w:hanging="360"/>
      </w:pPr>
      <w:rPr>
        <w:rFonts w:ascii="Wingdings" w:hAnsi="Wingdings" w:hint="default"/>
      </w:rPr>
    </w:lvl>
    <w:lvl w:ilvl="1" w:tplc="C3122D84" w:tentative="1">
      <w:start w:val="1"/>
      <w:numFmt w:val="bullet"/>
      <w:lvlText w:val=""/>
      <w:lvlJc w:val="left"/>
      <w:pPr>
        <w:tabs>
          <w:tab w:val="num" w:pos="1440"/>
        </w:tabs>
        <w:ind w:left="1440" w:hanging="360"/>
      </w:pPr>
      <w:rPr>
        <w:rFonts w:ascii="Wingdings" w:hAnsi="Wingdings" w:hint="default"/>
      </w:rPr>
    </w:lvl>
    <w:lvl w:ilvl="2" w:tplc="92183002" w:tentative="1">
      <w:start w:val="1"/>
      <w:numFmt w:val="bullet"/>
      <w:lvlText w:val=""/>
      <w:lvlJc w:val="left"/>
      <w:pPr>
        <w:tabs>
          <w:tab w:val="num" w:pos="2160"/>
        </w:tabs>
        <w:ind w:left="2160" w:hanging="360"/>
      </w:pPr>
      <w:rPr>
        <w:rFonts w:ascii="Wingdings" w:hAnsi="Wingdings" w:hint="default"/>
      </w:rPr>
    </w:lvl>
    <w:lvl w:ilvl="3" w:tplc="4D58830A" w:tentative="1">
      <w:start w:val="1"/>
      <w:numFmt w:val="bullet"/>
      <w:lvlText w:val=""/>
      <w:lvlJc w:val="left"/>
      <w:pPr>
        <w:tabs>
          <w:tab w:val="num" w:pos="2880"/>
        </w:tabs>
        <w:ind w:left="2880" w:hanging="360"/>
      </w:pPr>
      <w:rPr>
        <w:rFonts w:ascii="Wingdings" w:hAnsi="Wingdings" w:hint="default"/>
      </w:rPr>
    </w:lvl>
    <w:lvl w:ilvl="4" w:tplc="9D0C5DD4" w:tentative="1">
      <w:start w:val="1"/>
      <w:numFmt w:val="bullet"/>
      <w:lvlText w:val=""/>
      <w:lvlJc w:val="left"/>
      <w:pPr>
        <w:tabs>
          <w:tab w:val="num" w:pos="3600"/>
        </w:tabs>
        <w:ind w:left="3600" w:hanging="360"/>
      </w:pPr>
      <w:rPr>
        <w:rFonts w:ascii="Wingdings" w:hAnsi="Wingdings" w:hint="default"/>
      </w:rPr>
    </w:lvl>
    <w:lvl w:ilvl="5" w:tplc="0966E1BE" w:tentative="1">
      <w:start w:val="1"/>
      <w:numFmt w:val="bullet"/>
      <w:lvlText w:val=""/>
      <w:lvlJc w:val="left"/>
      <w:pPr>
        <w:tabs>
          <w:tab w:val="num" w:pos="4320"/>
        </w:tabs>
        <w:ind w:left="4320" w:hanging="360"/>
      </w:pPr>
      <w:rPr>
        <w:rFonts w:ascii="Wingdings" w:hAnsi="Wingdings" w:hint="default"/>
      </w:rPr>
    </w:lvl>
    <w:lvl w:ilvl="6" w:tplc="B4AEF14E" w:tentative="1">
      <w:start w:val="1"/>
      <w:numFmt w:val="bullet"/>
      <w:lvlText w:val=""/>
      <w:lvlJc w:val="left"/>
      <w:pPr>
        <w:tabs>
          <w:tab w:val="num" w:pos="5040"/>
        </w:tabs>
        <w:ind w:left="5040" w:hanging="360"/>
      </w:pPr>
      <w:rPr>
        <w:rFonts w:ascii="Wingdings" w:hAnsi="Wingdings" w:hint="default"/>
      </w:rPr>
    </w:lvl>
    <w:lvl w:ilvl="7" w:tplc="F13AE316" w:tentative="1">
      <w:start w:val="1"/>
      <w:numFmt w:val="bullet"/>
      <w:lvlText w:val=""/>
      <w:lvlJc w:val="left"/>
      <w:pPr>
        <w:tabs>
          <w:tab w:val="num" w:pos="5760"/>
        </w:tabs>
        <w:ind w:left="5760" w:hanging="360"/>
      </w:pPr>
      <w:rPr>
        <w:rFonts w:ascii="Wingdings" w:hAnsi="Wingdings" w:hint="default"/>
      </w:rPr>
    </w:lvl>
    <w:lvl w:ilvl="8" w:tplc="6B9CA262" w:tentative="1">
      <w:start w:val="1"/>
      <w:numFmt w:val="bullet"/>
      <w:lvlText w:val=""/>
      <w:lvlJc w:val="left"/>
      <w:pPr>
        <w:tabs>
          <w:tab w:val="num" w:pos="6480"/>
        </w:tabs>
        <w:ind w:left="6480" w:hanging="360"/>
      </w:pPr>
      <w:rPr>
        <w:rFonts w:ascii="Wingdings" w:hAnsi="Wingdings" w:hint="default"/>
      </w:rPr>
    </w:lvl>
  </w:abstractNum>
  <w:abstractNum w:abstractNumId="3">
    <w:nsid w:val="51270849"/>
    <w:multiLevelType w:val="hybridMultilevel"/>
    <w:tmpl w:val="2528ED5A"/>
    <w:lvl w:ilvl="0" w:tplc="49E08722">
      <w:start w:val="1"/>
      <w:numFmt w:val="bullet"/>
      <w:lvlText w:val="-"/>
      <w:lvlJc w:val="left"/>
      <w:pPr>
        <w:tabs>
          <w:tab w:val="num" w:pos="720"/>
        </w:tabs>
        <w:ind w:left="720" w:hanging="360"/>
      </w:pPr>
      <w:rPr>
        <w:rFonts w:ascii="Times New Roman" w:hAnsi="Times New Roman" w:hint="default"/>
      </w:rPr>
    </w:lvl>
    <w:lvl w:ilvl="1" w:tplc="A0E2A5FA" w:tentative="1">
      <w:start w:val="1"/>
      <w:numFmt w:val="bullet"/>
      <w:lvlText w:val="-"/>
      <w:lvlJc w:val="left"/>
      <w:pPr>
        <w:tabs>
          <w:tab w:val="num" w:pos="1440"/>
        </w:tabs>
        <w:ind w:left="1440" w:hanging="360"/>
      </w:pPr>
      <w:rPr>
        <w:rFonts w:ascii="Times New Roman" w:hAnsi="Times New Roman" w:hint="default"/>
      </w:rPr>
    </w:lvl>
    <w:lvl w:ilvl="2" w:tplc="F662D986" w:tentative="1">
      <w:start w:val="1"/>
      <w:numFmt w:val="bullet"/>
      <w:lvlText w:val="-"/>
      <w:lvlJc w:val="left"/>
      <w:pPr>
        <w:tabs>
          <w:tab w:val="num" w:pos="2160"/>
        </w:tabs>
        <w:ind w:left="2160" w:hanging="360"/>
      </w:pPr>
      <w:rPr>
        <w:rFonts w:ascii="Times New Roman" w:hAnsi="Times New Roman" w:hint="default"/>
      </w:rPr>
    </w:lvl>
    <w:lvl w:ilvl="3" w:tplc="8CE84928" w:tentative="1">
      <w:start w:val="1"/>
      <w:numFmt w:val="bullet"/>
      <w:lvlText w:val="-"/>
      <w:lvlJc w:val="left"/>
      <w:pPr>
        <w:tabs>
          <w:tab w:val="num" w:pos="2880"/>
        </w:tabs>
        <w:ind w:left="2880" w:hanging="360"/>
      </w:pPr>
      <w:rPr>
        <w:rFonts w:ascii="Times New Roman" w:hAnsi="Times New Roman" w:hint="default"/>
      </w:rPr>
    </w:lvl>
    <w:lvl w:ilvl="4" w:tplc="E604E51E" w:tentative="1">
      <w:start w:val="1"/>
      <w:numFmt w:val="bullet"/>
      <w:lvlText w:val="-"/>
      <w:lvlJc w:val="left"/>
      <w:pPr>
        <w:tabs>
          <w:tab w:val="num" w:pos="3600"/>
        </w:tabs>
        <w:ind w:left="3600" w:hanging="360"/>
      </w:pPr>
      <w:rPr>
        <w:rFonts w:ascii="Times New Roman" w:hAnsi="Times New Roman" w:hint="default"/>
      </w:rPr>
    </w:lvl>
    <w:lvl w:ilvl="5" w:tplc="5D96C2A4" w:tentative="1">
      <w:start w:val="1"/>
      <w:numFmt w:val="bullet"/>
      <w:lvlText w:val="-"/>
      <w:lvlJc w:val="left"/>
      <w:pPr>
        <w:tabs>
          <w:tab w:val="num" w:pos="4320"/>
        </w:tabs>
        <w:ind w:left="4320" w:hanging="360"/>
      </w:pPr>
      <w:rPr>
        <w:rFonts w:ascii="Times New Roman" w:hAnsi="Times New Roman" w:hint="default"/>
      </w:rPr>
    </w:lvl>
    <w:lvl w:ilvl="6" w:tplc="9CA279EE" w:tentative="1">
      <w:start w:val="1"/>
      <w:numFmt w:val="bullet"/>
      <w:lvlText w:val="-"/>
      <w:lvlJc w:val="left"/>
      <w:pPr>
        <w:tabs>
          <w:tab w:val="num" w:pos="5040"/>
        </w:tabs>
        <w:ind w:left="5040" w:hanging="360"/>
      </w:pPr>
      <w:rPr>
        <w:rFonts w:ascii="Times New Roman" w:hAnsi="Times New Roman" w:hint="default"/>
      </w:rPr>
    </w:lvl>
    <w:lvl w:ilvl="7" w:tplc="0DD63320" w:tentative="1">
      <w:start w:val="1"/>
      <w:numFmt w:val="bullet"/>
      <w:lvlText w:val="-"/>
      <w:lvlJc w:val="left"/>
      <w:pPr>
        <w:tabs>
          <w:tab w:val="num" w:pos="5760"/>
        </w:tabs>
        <w:ind w:left="5760" w:hanging="360"/>
      </w:pPr>
      <w:rPr>
        <w:rFonts w:ascii="Times New Roman" w:hAnsi="Times New Roman" w:hint="default"/>
      </w:rPr>
    </w:lvl>
    <w:lvl w:ilvl="8" w:tplc="D66458C0" w:tentative="1">
      <w:start w:val="1"/>
      <w:numFmt w:val="bullet"/>
      <w:lvlText w:val="-"/>
      <w:lvlJc w:val="left"/>
      <w:pPr>
        <w:tabs>
          <w:tab w:val="num" w:pos="6480"/>
        </w:tabs>
        <w:ind w:left="6480" w:hanging="360"/>
      </w:pPr>
      <w:rPr>
        <w:rFonts w:ascii="Times New Roman" w:hAnsi="Times New Roman" w:hint="default"/>
      </w:rPr>
    </w:lvl>
  </w:abstractNum>
  <w:abstractNum w:abstractNumId="4">
    <w:nsid w:val="5C171DDE"/>
    <w:multiLevelType w:val="multilevel"/>
    <w:tmpl w:val="219C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742D5D"/>
    <w:multiLevelType w:val="multilevel"/>
    <w:tmpl w:val="7646E3B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23827C4"/>
    <w:multiLevelType w:val="hybridMultilevel"/>
    <w:tmpl w:val="6EA8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E34528B"/>
    <w:multiLevelType w:val="hybridMultilevel"/>
    <w:tmpl w:val="A88EE594"/>
    <w:lvl w:ilvl="0" w:tplc="059EF48C">
      <w:start w:val="1"/>
      <w:numFmt w:val="bullet"/>
      <w:lvlText w:val=""/>
      <w:lvlJc w:val="left"/>
      <w:pPr>
        <w:tabs>
          <w:tab w:val="num" w:pos="720"/>
        </w:tabs>
        <w:ind w:left="720" w:hanging="360"/>
      </w:pPr>
      <w:rPr>
        <w:rFonts w:ascii="Wingdings" w:hAnsi="Wingdings" w:hint="default"/>
      </w:rPr>
    </w:lvl>
    <w:lvl w:ilvl="1" w:tplc="3D22B594" w:tentative="1">
      <w:start w:val="1"/>
      <w:numFmt w:val="bullet"/>
      <w:lvlText w:val=""/>
      <w:lvlJc w:val="left"/>
      <w:pPr>
        <w:tabs>
          <w:tab w:val="num" w:pos="1440"/>
        </w:tabs>
        <w:ind w:left="1440" w:hanging="360"/>
      </w:pPr>
      <w:rPr>
        <w:rFonts w:ascii="Wingdings" w:hAnsi="Wingdings" w:hint="default"/>
      </w:rPr>
    </w:lvl>
    <w:lvl w:ilvl="2" w:tplc="5F1639E8" w:tentative="1">
      <w:start w:val="1"/>
      <w:numFmt w:val="bullet"/>
      <w:lvlText w:val=""/>
      <w:lvlJc w:val="left"/>
      <w:pPr>
        <w:tabs>
          <w:tab w:val="num" w:pos="2160"/>
        </w:tabs>
        <w:ind w:left="2160" w:hanging="360"/>
      </w:pPr>
      <w:rPr>
        <w:rFonts w:ascii="Wingdings" w:hAnsi="Wingdings" w:hint="default"/>
      </w:rPr>
    </w:lvl>
    <w:lvl w:ilvl="3" w:tplc="D092119C" w:tentative="1">
      <w:start w:val="1"/>
      <w:numFmt w:val="bullet"/>
      <w:lvlText w:val=""/>
      <w:lvlJc w:val="left"/>
      <w:pPr>
        <w:tabs>
          <w:tab w:val="num" w:pos="2880"/>
        </w:tabs>
        <w:ind w:left="2880" w:hanging="360"/>
      </w:pPr>
      <w:rPr>
        <w:rFonts w:ascii="Wingdings" w:hAnsi="Wingdings" w:hint="default"/>
      </w:rPr>
    </w:lvl>
    <w:lvl w:ilvl="4" w:tplc="1572326E" w:tentative="1">
      <w:start w:val="1"/>
      <w:numFmt w:val="bullet"/>
      <w:lvlText w:val=""/>
      <w:lvlJc w:val="left"/>
      <w:pPr>
        <w:tabs>
          <w:tab w:val="num" w:pos="3600"/>
        </w:tabs>
        <w:ind w:left="3600" w:hanging="360"/>
      </w:pPr>
      <w:rPr>
        <w:rFonts w:ascii="Wingdings" w:hAnsi="Wingdings" w:hint="default"/>
      </w:rPr>
    </w:lvl>
    <w:lvl w:ilvl="5" w:tplc="31388EF6" w:tentative="1">
      <w:start w:val="1"/>
      <w:numFmt w:val="bullet"/>
      <w:lvlText w:val=""/>
      <w:lvlJc w:val="left"/>
      <w:pPr>
        <w:tabs>
          <w:tab w:val="num" w:pos="4320"/>
        </w:tabs>
        <w:ind w:left="4320" w:hanging="360"/>
      </w:pPr>
      <w:rPr>
        <w:rFonts w:ascii="Wingdings" w:hAnsi="Wingdings" w:hint="default"/>
      </w:rPr>
    </w:lvl>
    <w:lvl w:ilvl="6" w:tplc="E2FEE56E" w:tentative="1">
      <w:start w:val="1"/>
      <w:numFmt w:val="bullet"/>
      <w:lvlText w:val=""/>
      <w:lvlJc w:val="left"/>
      <w:pPr>
        <w:tabs>
          <w:tab w:val="num" w:pos="5040"/>
        </w:tabs>
        <w:ind w:left="5040" w:hanging="360"/>
      </w:pPr>
      <w:rPr>
        <w:rFonts w:ascii="Wingdings" w:hAnsi="Wingdings" w:hint="default"/>
      </w:rPr>
    </w:lvl>
    <w:lvl w:ilvl="7" w:tplc="424810E2" w:tentative="1">
      <w:start w:val="1"/>
      <w:numFmt w:val="bullet"/>
      <w:lvlText w:val=""/>
      <w:lvlJc w:val="left"/>
      <w:pPr>
        <w:tabs>
          <w:tab w:val="num" w:pos="5760"/>
        </w:tabs>
        <w:ind w:left="5760" w:hanging="360"/>
      </w:pPr>
      <w:rPr>
        <w:rFonts w:ascii="Wingdings" w:hAnsi="Wingdings" w:hint="default"/>
      </w:rPr>
    </w:lvl>
    <w:lvl w:ilvl="8" w:tplc="04ACA272" w:tentative="1">
      <w:start w:val="1"/>
      <w:numFmt w:val="bullet"/>
      <w:lvlText w:val=""/>
      <w:lvlJc w:val="left"/>
      <w:pPr>
        <w:tabs>
          <w:tab w:val="num" w:pos="6480"/>
        </w:tabs>
        <w:ind w:left="6480" w:hanging="360"/>
      </w:pPr>
      <w:rPr>
        <w:rFonts w:ascii="Wingdings" w:hAnsi="Wingdings" w:hint="default"/>
      </w:rPr>
    </w:lvl>
  </w:abstractNum>
  <w:abstractNum w:abstractNumId="8">
    <w:nsid w:val="7E597C72"/>
    <w:multiLevelType w:val="hybridMultilevel"/>
    <w:tmpl w:val="A1025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1"/>
  </w:num>
  <w:num w:numId="5">
    <w:abstractNumId w:val="2"/>
  </w:num>
  <w:num w:numId="6">
    <w:abstractNumId w:val="8"/>
  </w:num>
  <w:num w:numId="7">
    <w:abstractNumId w:val="4"/>
  </w:num>
  <w:num w:numId="8">
    <w:abstractNumId w:val="6"/>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useFELayout/>
  </w:compat>
  <w:rsids>
    <w:rsidRoot w:val="001532DA"/>
    <w:rsid w:val="000E132B"/>
    <w:rsid w:val="001532DA"/>
    <w:rsid w:val="004B0CCC"/>
    <w:rsid w:val="004D1CAA"/>
    <w:rsid w:val="005B1221"/>
    <w:rsid w:val="007602A4"/>
    <w:rsid w:val="007A42CF"/>
    <w:rsid w:val="008347C1"/>
    <w:rsid w:val="008371E4"/>
    <w:rsid w:val="0085678E"/>
    <w:rsid w:val="008C233F"/>
    <w:rsid w:val="00BF75DD"/>
    <w:rsid w:val="00CE0B08"/>
    <w:rsid w:val="00FC7A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221"/>
  </w:style>
  <w:style w:type="paragraph" w:styleId="Heading1">
    <w:name w:val="heading 1"/>
    <w:basedOn w:val="Normal"/>
    <w:link w:val="Heading1Char"/>
    <w:uiPriority w:val="9"/>
    <w:qFormat/>
    <w:rsid w:val="008347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3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2DA"/>
  </w:style>
  <w:style w:type="paragraph" w:styleId="Footer">
    <w:name w:val="footer"/>
    <w:basedOn w:val="Normal"/>
    <w:link w:val="FooterChar"/>
    <w:uiPriority w:val="99"/>
    <w:unhideWhenUsed/>
    <w:rsid w:val="001532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2DA"/>
  </w:style>
  <w:style w:type="paragraph" w:styleId="BalloonText">
    <w:name w:val="Balloon Text"/>
    <w:basedOn w:val="Normal"/>
    <w:link w:val="BalloonTextChar"/>
    <w:uiPriority w:val="99"/>
    <w:semiHidden/>
    <w:unhideWhenUsed/>
    <w:rsid w:val="001532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2DA"/>
    <w:rPr>
      <w:rFonts w:ascii="Tahoma" w:hAnsi="Tahoma" w:cs="Tahoma"/>
      <w:sz w:val="16"/>
      <w:szCs w:val="16"/>
    </w:rPr>
  </w:style>
  <w:style w:type="character" w:customStyle="1" w:styleId="Heading1Char">
    <w:name w:val="Heading 1 Char"/>
    <w:basedOn w:val="DefaultParagraphFont"/>
    <w:link w:val="Heading1"/>
    <w:uiPriority w:val="9"/>
    <w:rsid w:val="008347C1"/>
    <w:rPr>
      <w:rFonts w:ascii="Times New Roman" w:eastAsia="Times New Roman" w:hAnsi="Times New Roman" w:cs="Times New Roman"/>
      <w:b/>
      <w:bCs/>
      <w:kern w:val="36"/>
      <w:sz w:val="48"/>
      <w:szCs w:val="48"/>
    </w:rPr>
  </w:style>
  <w:style w:type="paragraph" w:styleId="NormalWeb">
    <w:name w:val="Normal (Web)"/>
    <w:basedOn w:val="Normal"/>
    <w:uiPriority w:val="99"/>
    <w:rsid w:val="008347C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8347C1"/>
    <w:rPr>
      <w:rFonts w:cs="Times New Roman"/>
      <w:color w:val="0000FF"/>
      <w:u w:val="single"/>
    </w:rPr>
  </w:style>
  <w:style w:type="paragraph" w:styleId="ListParagraph">
    <w:name w:val="List Paragraph"/>
    <w:basedOn w:val="Normal"/>
    <w:uiPriority w:val="99"/>
    <w:qFormat/>
    <w:rsid w:val="008347C1"/>
    <w:pPr>
      <w:ind w:left="720"/>
      <w:contextualSpacing/>
    </w:pPr>
    <w:rPr>
      <w:rFonts w:ascii="Calibri" w:eastAsia="Times New Roman" w:hAnsi="Calibri" w:cs="Times New Roman"/>
    </w:rPr>
  </w:style>
  <w:style w:type="character" w:styleId="Strong">
    <w:name w:val="Strong"/>
    <w:basedOn w:val="DefaultParagraphFont"/>
    <w:uiPriority w:val="22"/>
    <w:qFormat/>
    <w:rsid w:val="008347C1"/>
    <w:rPr>
      <w:b/>
      <w:bCs/>
    </w:rPr>
  </w:style>
</w:styles>
</file>

<file path=word/webSettings.xml><?xml version="1.0" encoding="utf-8"?>
<w:webSettings xmlns:r="http://schemas.openxmlformats.org/officeDocument/2006/relationships" xmlns:w="http://schemas.openxmlformats.org/wordprocessingml/2006/main">
  <w:divs>
    <w:div w:id="85008074">
      <w:bodyDiv w:val="1"/>
      <w:marLeft w:val="0"/>
      <w:marRight w:val="0"/>
      <w:marTop w:val="0"/>
      <w:marBottom w:val="0"/>
      <w:divBdr>
        <w:top w:val="none" w:sz="0" w:space="0" w:color="auto"/>
        <w:left w:val="none" w:sz="0" w:space="0" w:color="auto"/>
        <w:bottom w:val="none" w:sz="0" w:space="0" w:color="auto"/>
        <w:right w:val="none" w:sz="0" w:space="0" w:color="auto"/>
      </w:divBdr>
    </w:div>
    <w:div w:id="110102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nks.govdelivery.com:80/track?type=click&amp;enid=ZWFzPTEmbWFpbGluZ2lkPTIwMTUwOTIxLjQ5MzE2ODgxJm1lc3NhZ2VpZD1NREItUFJELUJVTC0yMDE1MDkyMS40OTMxNjg4MSZkYXRhYmFzZWlkPTEwMDEmc2VyaWFsPTE3MTkxNjIwJmVtYWlsaWQ9aHV5bmgubGVoYUB5YWhvby5mciZ1c2VyaWQ9aHV5bmgubGVoYUB5YWhvby5mciZmbD0mZXh0cmE9TXVsdGl2YXJpYXRlSWQ9JiYm&amp;&amp;&amp;102&amp;&amp;&amp;http://www.fda.gov/Safety/MedWatch/SafetyInformation/SafetyAlertsforHumanMedicalProducts/ucm463499.htm?source=govdelivery&amp;utm_medium=email&amp;utm_source=govdeliver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da.gov/Drugs/DrugSafety/ucm459579.htm?source=govdelivery&amp;utm_medium=email&amp;utm_source=govdeliver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hyperlink" Target="http://www.fda.gov/Drugs/ResourcesForYou/SpecialFeatures/ucm464195.htm" TargetMode="Externa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6552615B98B4D4C8EE0CF80618FA03C"/>
        <w:category>
          <w:name w:val="General"/>
          <w:gallery w:val="placeholder"/>
        </w:category>
        <w:types>
          <w:type w:val="bbPlcHdr"/>
        </w:types>
        <w:behaviors>
          <w:behavior w:val="content"/>
        </w:behaviors>
        <w:guid w:val="{46856981-1F16-46F2-94C8-0D77A6444FE3}"/>
      </w:docPartPr>
      <w:docPartBody>
        <w:p w:rsidR="0024298A" w:rsidRDefault="00636C66" w:rsidP="00636C66">
          <w:pPr>
            <w:pStyle w:val="16552615B98B4D4C8EE0CF80618FA03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36C66"/>
    <w:rsid w:val="0024298A"/>
    <w:rsid w:val="0033611F"/>
    <w:rsid w:val="005E4995"/>
    <w:rsid w:val="00636C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9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552615B98B4D4C8EE0CF80618FA03C">
    <w:name w:val="16552615B98B4D4C8EE0CF80618FA03C"/>
    <w:rsid w:val="00636C66"/>
  </w:style>
  <w:style w:type="paragraph" w:customStyle="1" w:styleId="308F79131C414FCB9D9723F8397C7191">
    <w:name w:val="308F79131C414FCB9D9723F8397C7191"/>
    <w:rsid w:val="00636C6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BẢN TIN tháng 09/2015      ĐƠN VỊ THÔNG TIN THUỐC – BV BÌNH DÂN</dc:title>
  <dc:subject/>
  <dc:creator>Admin</dc:creator>
  <cp:keywords/>
  <dc:description/>
  <cp:lastModifiedBy>Admin</cp:lastModifiedBy>
  <cp:revision>8</cp:revision>
  <dcterms:created xsi:type="dcterms:W3CDTF">2015-10-13T06:53:00Z</dcterms:created>
  <dcterms:modified xsi:type="dcterms:W3CDTF">2015-10-14T03:53:00Z</dcterms:modified>
</cp:coreProperties>
</file>